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C26D" w14:textId="77777777" w:rsidR="00C21362" w:rsidRPr="003024D7" w:rsidRDefault="00CA134E">
      <w:pPr>
        <w:pStyle w:val="Heading1"/>
      </w:pPr>
      <w:r w:rsidRPr="003024D7">
        <w:t>REQUEST FOR EXPRESSIONS OF INTEREST</w:t>
      </w:r>
      <w:r w:rsidRPr="003024D7">
        <w:rPr>
          <w:spacing w:val="1"/>
        </w:rPr>
        <w:t xml:space="preserve"> </w:t>
      </w:r>
      <w:r w:rsidRPr="003024D7">
        <w:t>(CONSULTING</w:t>
      </w:r>
      <w:r w:rsidRPr="003024D7">
        <w:rPr>
          <w:spacing w:val="-3"/>
        </w:rPr>
        <w:t xml:space="preserve"> </w:t>
      </w:r>
      <w:r w:rsidRPr="003024D7">
        <w:t>SERVICES</w:t>
      </w:r>
      <w:r w:rsidRPr="003024D7">
        <w:rPr>
          <w:spacing w:val="-3"/>
        </w:rPr>
        <w:t xml:space="preserve"> </w:t>
      </w:r>
      <w:r w:rsidRPr="003024D7">
        <w:t>– FIRMS</w:t>
      </w:r>
      <w:r w:rsidRPr="003024D7">
        <w:rPr>
          <w:spacing w:val="-4"/>
        </w:rPr>
        <w:t xml:space="preserve"> </w:t>
      </w:r>
      <w:r w:rsidRPr="003024D7">
        <w:t>SELECTION)</w:t>
      </w:r>
    </w:p>
    <w:p w14:paraId="36F5AA09" w14:textId="77777777" w:rsidR="00C21362" w:rsidRPr="003024D7" w:rsidRDefault="00CA134E">
      <w:pPr>
        <w:pStyle w:val="Heading2"/>
        <w:spacing w:before="251"/>
        <w:ind w:left="658" w:right="658"/>
      </w:pPr>
      <w:r w:rsidRPr="003024D7">
        <w:t>[PAKISTAN]</w:t>
      </w:r>
    </w:p>
    <w:p w14:paraId="0988FE54" w14:textId="333E1F55" w:rsidR="00C21362" w:rsidRPr="003024D7" w:rsidRDefault="00CA134E">
      <w:pPr>
        <w:ind w:left="658" w:right="654"/>
        <w:jc w:val="center"/>
        <w:rPr>
          <w:rFonts w:ascii="Times New Roman"/>
          <w:b/>
          <w:sz w:val="24"/>
        </w:rPr>
      </w:pPr>
      <w:r w:rsidRPr="003024D7">
        <w:rPr>
          <w:rFonts w:ascii="Times New Roman"/>
          <w:b/>
          <w:sz w:val="24"/>
        </w:rPr>
        <w:t>[</w:t>
      </w:r>
      <w:r w:rsidR="007E50CC" w:rsidRPr="003024D7">
        <w:rPr>
          <w:rFonts w:ascii="Times New Roman"/>
          <w:b/>
          <w:sz w:val="24"/>
        </w:rPr>
        <w:t xml:space="preserve">DIGITAL ECONOMY ENHANCEMENT </w:t>
      </w:r>
      <w:r w:rsidRPr="003024D7">
        <w:rPr>
          <w:rFonts w:ascii="Times New Roman"/>
          <w:b/>
          <w:sz w:val="24"/>
        </w:rPr>
        <w:t>PROJECT</w:t>
      </w:r>
      <w:r w:rsidR="007E50CC" w:rsidRPr="003024D7">
        <w:rPr>
          <w:rFonts w:ascii="Times New Roman"/>
          <w:b/>
          <w:sz w:val="24"/>
        </w:rPr>
        <w:t xml:space="preserve"> (DEEP)</w:t>
      </w:r>
      <w:r w:rsidRPr="003024D7">
        <w:rPr>
          <w:rFonts w:ascii="Times New Roman"/>
          <w:b/>
          <w:sz w:val="24"/>
        </w:rPr>
        <w:t>]</w:t>
      </w:r>
    </w:p>
    <w:p w14:paraId="679194EF" w14:textId="77777777" w:rsidR="00C21362" w:rsidRPr="003024D7" w:rsidRDefault="00C21362">
      <w:pPr>
        <w:pStyle w:val="BodyText"/>
        <w:spacing w:before="5"/>
        <w:rPr>
          <w:rFonts w:ascii="Times New Roman"/>
          <w:b/>
          <w:sz w:val="24"/>
        </w:rPr>
      </w:pPr>
    </w:p>
    <w:p w14:paraId="570B8C69" w14:textId="334F9E98" w:rsidR="00C21362" w:rsidRPr="003024D7" w:rsidRDefault="00CA134E">
      <w:pPr>
        <w:pStyle w:val="Heading2"/>
        <w:jc w:val="both"/>
      </w:pPr>
      <w:r w:rsidRPr="003024D7">
        <w:t>Credit</w:t>
      </w:r>
      <w:r w:rsidRPr="003024D7">
        <w:rPr>
          <w:spacing w:val="-3"/>
        </w:rPr>
        <w:t xml:space="preserve"> </w:t>
      </w:r>
      <w:r w:rsidRPr="003024D7">
        <w:t>No:</w:t>
      </w:r>
      <w:r w:rsidRPr="003024D7">
        <w:rPr>
          <w:spacing w:val="-4"/>
        </w:rPr>
        <w:t xml:space="preserve"> </w:t>
      </w:r>
      <w:r w:rsidR="0071123B">
        <w:t>7514-PK</w:t>
      </w:r>
    </w:p>
    <w:p w14:paraId="71166E16" w14:textId="77777777" w:rsidR="00C21362" w:rsidRPr="003024D7" w:rsidRDefault="00C21362">
      <w:pPr>
        <w:pStyle w:val="BodyText"/>
        <w:spacing w:before="2"/>
        <w:rPr>
          <w:rFonts w:ascii="Times New Roman"/>
          <w:b/>
          <w:sz w:val="24"/>
        </w:rPr>
      </w:pPr>
    </w:p>
    <w:p w14:paraId="048A28F3" w14:textId="1762FA03" w:rsidR="00C21362" w:rsidRPr="003024D7" w:rsidRDefault="00CA134E" w:rsidP="00F54F88">
      <w:pPr>
        <w:spacing w:before="1"/>
        <w:ind w:left="2102" w:hanging="1985"/>
        <w:rPr>
          <w:rFonts w:ascii="Times New Roman"/>
          <w:b/>
          <w:sz w:val="24"/>
        </w:rPr>
      </w:pPr>
      <w:r w:rsidRPr="003024D7">
        <w:rPr>
          <w:rFonts w:ascii="Times New Roman"/>
          <w:b/>
          <w:sz w:val="24"/>
        </w:rPr>
        <w:t>Assignment</w:t>
      </w:r>
      <w:r w:rsidRPr="003024D7">
        <w:rPr>
          <w:rFonts w:ascii="Times New Roman"/>
          <w:b/>
          <w:spacing w:val="-2"/>
          <w:sz w:val="24"/>
        </w:rPr>
        <w:t xml:space="preserve"> </w:t>
      </w:r>
      <w:r w:rsidRPr="003024D7">
        <w:rPr>
          <w:rFonts w:ascii="Times New Roman"/>
          <w:b/>
          <w:sz w:val="24"/>
        </w:rPr>
        <w:t>Title:</w:t>
      </w:r>
      <w:r w:rsidR="00684B35" w:rsidRPr="003024D7">
        <w:rPr>
          <w:rFonts w:ascii="Times New Roman"/>
          <w:b/>
          <w:sz w:val="24"/>
        </w:rPr>
        <w:t xml:space="preserve"> </w:t>
      </w:r>
      <w:r w:rsidR="00F54F88" w:rsidRPr="003024D7">
        <w:rPr>
          <w:rFonts w:ascii="Times New Roman"/>
          <w:b/>
          <w:sz w:val="24"/>
        </w:rPr>
        <w:t>Consultancy</w:t>
      </w:r>
      <w:r w:rsidR="00F54F88" w:rsidRPr="003024D7">
        <w:rPr>
          <w:rFonts w:ascii="Times New Roman"/>
          <w:b/>
          <w:spacing w:val="36"/>
          <w:sz w:val="24"/>
        </w:rPr>
        <w:t xml:space="preserve"> </w:t>
      </w:r>
      <w:r w:rsidR="00F54F88" w:rsidRPr="003024D7">
        <w:rPr>
          <w:rFonts w:ascii="Times New Roman"/>
          <w:b/>
          <w:sz w:val="24"/>
        </w:rPr>
        <w:t>Services</w:t>
      </w:r>
      <w:r w:rsidR="00F54F88" w:rsidRPr="003024D7">
        <w:rPr>
          <w:rFonts w:ascii="Times New Roman"/>
          <w:b/>
          <w:spacing w:val="36"/>
          <w:sz w:val="24"/>
        </w:rPr>
        <w:t xml:space="preserve"> </w:t>
      </w:r>
      <w:r w:rsidR="00F54F88" w:rsidRPr="003024D7">
        <w:rPr>
          <w:rFonts w:ascii="Times New Roman"/>
          <w:b/>
          <w:sz w:val="24"/>
        </w:rPr>
        <w:t>for Restructuring of Ministry of IT &amp; Telecom</w:t>
      </w:r>
    </w:p>
    <w:p w14:paraId="43519592" w14:textId="26EA0259" w:rsidR="00C21362" w:rsidRPr="003024D7" w:rsidRDefault="00CA134E">
      <w:pPr>
        <w:pStyle w:val="Heading2"/>
        <w:spacing w:before="160"/>
        <w:jc w:val="both"/>
      </w:pPr>
      <w:r w:rsidRPr="003024D7">
        <w:t>Reference</w:t>
      </w:r>
      <w:r w:rsidRPr="003024D7">
        <w:rPr>
          <w:spacing w:val="-14"/>
        </w:rPr>
        <w:t xml:space="preserve"> </w:t>
      </w:r>
      <w:r w:rsidRPr="003024D7">
        <w:t>No</w:t>
      </w:r>
      <w:r w:rsidR="00481223">
        <w:rPr>
          <w:b w:val="0"/>
        </w:rPr>
        <w:t xml:space="preserve">: </w:t>
      </w:r>
      <w:r w:rsidR="00481223" w:rsidRPr="009D17A5">
        <w:t>PK-MOITT-478220-CS-CQS</w:t>
      </w:r>
    </w:p>
    <w:p w14:paraId="2BE3CAB9" w14:textId="77777777" w:rsidR="00C21362" w:rsidRPr="003024D7" w:rsidRDefault="00C21362">
      <w:pPr>
        <w:pStyle w:val="BodyText"/>
        <w:spacing w:before="3"/>
        <w:rPr>
          <w:rFonts w:ascii="Times New Roman"/>
          <w:b/>
          <w:sz w:val="24"/>
        </w:rPr>
      </w:pPr>
    </w:p>
    <w:p w14:paraId="780315C4" w14:textId="708D1631" w:rsidR="002F1C33" w:rsidRPr="003024D7" w:rsidRDefault="00812A09" w:rsidP="00267168">
      <w:pPr>
        <w:pStyle w:val="BodyText"/>
        <w:spacing w:before="1" w:after="240"/>
        <w:ind w:left="113" w:right="153"/>
        <w:jc w:val="both"/>
        <w:rPr>
          <w:rFonts w:ascii="Times New Roman"/>
        </w:rPr>
      </w:pPr>
      <w:r w:rsidRPr="003024D7">
        <w:rPr>
          <w:rFonts w:ascii="Times New Roman"/>
        </w:rPr>
        <w:t>The Ministry</w:t>
      </w:r>
      <w:r w:rsidR="002F1C33" w:rsidRPr="003024D7">
        <w:rPr>
          <w:rFonts w:ascii="Times New Roman"/>
        </w:rPr>
        <w:t xml:space="preserve"> of Information Technology and Telecommunication in collaboration with World Bank is implementing </w:t>
      </w:r>
      <w:r w:rsidR="00644F17" w:rsidRPr="003024D7">
        <w:rPr>
          <w:rFonts w:ascii="Times New Roman"/>
        </w:rPr>
        <w:t>Digital Economy Enhancement Project (DEEP)</w:t>
      </w:r>
      <w:r w:rsidR="002F1C33" w:rsidRPr="003024D7">
        <w:rPr>
          <w:rFonts w:ascii="Times New Roman"/>
        </w:rPr>
        <w:t xml:space="preserve"> worth USD </w:t>
      </w:r>
      <w:r w:rsidR="00644F17" w:rsidRPr="003024D7">
        <w:rPr>
          <w:rFonts w:ascii="Times New Roman"/>
        </w:rPr>
        <w:t>$77.73 Million</w:t>
      </w:r>
      <w:r w:rsidR="002F1C33" w:rsidRPr="003024D7">
        <w:rPr>
          <w:rFonts w:ascii="Times New Roman"/>
        </w:rPr>
        <w:t xml:space="preserve">. The main objective of the Program is </w:t>
      </w:r>
      <w:r w:rsidR="002F1C33" w:rsidRPr="003024D7">
        <w:rPr>
          <w:rFonts w:ascii="Times New Roman"/>
        </w:rPr>
        <w:t>“</w:t>
      </w:r>
      <w:r w:rsidR="00CA134E" w:rsidRPr="003024D7">
        <w:rPr>
          <w:rFonts w:ascii="Times New Roman"/>
        </w:rPr>
        <w:t>to enhance the Government</w:t>
      </w:r>
      <w:r w:rsidR="00CA134E" w:rsidRPr="003024D7">
        <w:rPr>
          <w:rFonts w:ascii="Times New Roman"/>
        </w:rPr>
        <w:t>’</w:t>
      </w:r>
      <w:r w:rsidR="00CA134E" w:rsidRPr="003024D7">
        <w:rPr>
          <w:rFonts w:ascii="Times New Roman"/>
        </w:rPr>
        <w:t>s capacity for digitally enabled public services delivery for citizens and businesses</w:t>
      </w:r>
      <w:r w:rsidR="002F1C33" w:rsidRPr="003024D7">
        <w:rPr>
          <w:rFonts w:ascii="Times New Roman"/>
        </w:rPr>
        <w:t>”</w:t>
      </w:r>
      <w:r w:rsidR="002F1C33" w:rsidRPr="003024D7">
        <w:rPr>
          <w:rFonts w:ascii="Times New Roman"/>
        </w:rPr>
        <w:t>.</w:t>
      </w:r>
    </w:p>
    <w:p w14:paraId="2B8852A5" w14:textId="5C30E892" w:rsidR="00071444" w:rsidRPr="00686A93" w:rsidRDefault="006E3AC1" w:rsidP="00194383">
      <w:pPr>
        <w:pStyle w:val="BodyText"/>
        <w:spacing w:before="1" w:after="240"/>
        <w:ind w:left="113" w:right="153"/>
        <w:jc w:val="both"/>
        <w:rPr>
          <w:rFonts w:ascii="Times New Roman"/>
          <w:b/>
          <w:bCs/>
          <w:i/>
          <w:iCs/>
        </w:rPr>
      </w:pPr>
      <w:r w:rsidRPr="003024D7">
        <w:rPr>
          <w:rFonts w:ascii="Times New Roman"/>
        </w:rPr>
        <w:t>In this connection, DEEP intends to hire the consultancy services (</w:t>
      </w:r>
      <w:r w:rsidRPr="003024D7">
        <w:rPr>
          <w:rFonts w:ascii="Times New Roman"/>
        </w:rPr>
        <w:t>“</w:t>
      </w:r>
      <w:r w:rsidRPr="003024D7">
        <w:rPr>
          <w:rFonts w:ascii="Times New Roman"/>
        </w:rPr>
        <w:t>Services</w:t>
      </w:r>
      <w:r w:rsidRPr="003024D7">
        <w:rPr>
          <w:rFonts w:ascii="Times New Roman"/>
        </w:rPr>
        <w:t>”</w:t>
      </w:r>
      <w:r w:rsidRPr="003024D7">
        <w:rPr>
          <w:rFonts w:ascii="Times New Roman"/>
        </w:rPr>
        <w:t>) for the Restructuring of MoITT to provide expertise and a clear and workable roadmap for the Ministry</w:t>
      </w:r>
      <w:r w:rsidRPr="003024D7">
        <w:rPr>
          <w:rFonts w:ascii="Times New Roman"/>
        </w:rPr>
        <w:t>’</w:t>
      </w:r>
      <w:r w:rsidRPr="003024D7">
        <w:rPr>
          <w:rFonts w:ascii="Times New Roman"/>
        </w:rPr>
        <w:t xml:space="preserve">s restructuring. The main focus of the consultancy will be on evaluating the current structure of the Ministry, identifying gaps and areas for improvement, and providing actionable recommendations for its transformation over the next decade. The consulting firm will work closely with MoITT officials to develop a comprehensive restructuring plan that aligns with international best practices and positions the Ministry for future success in the rapidly evolving technological and digital landscape. </w:t>
      </w:r>
      <w:r w:rsidRPr="00686A93">
        <w:rPr>
          <w:rFonts w:ascii="Times New Roman"/>
          <w:b/>
          <w:bCs/>
          <w:i/>
          <w:iCs/>
        </w:rPr>
        <w:t>The</w:t>
      </w:r>
      <w:r w:rsidR="00071444" w:rsidRPr="00686A93">
        <w:rPr>
          <w:rFonts w:ascii="Times New Roman"/>
          <w:b/>
          <w:bCs/>
          <w:i/>
          <w:iCs/>
        </w:rPr>
        <w:t xml:space="preserve"> detailed Terms of Reference (TOR) </w:t>
      </w:r>
      <w:r w:rsidR="00194383" w:rsidRPr="00686A93">
        <w:rPr>
          <w:rFonts w:ascii="Times New Roman"/>
          <w:b/>
          <w:bCs/>
          <w:i/>
          <w:iCs/>
        </w:rPr>
        <w:t>are attached to this Request for Expression of Interest O</w:t>
      </w:r>
      <w:r w:rsidR="00E520CD">
        <w:rPr>
          <w:rFonts w:ascii="Times New Roman"/>
          <w:b/>
          <w:bCs/>
          <w:i/>
          <w:iCs/>
        </w:rPr>
        <w:t>R</w:t>
      </w:r>
      <w:r w:rsidR="00194383" w:rsidRPr="00686A93">
        <w:rPr>
          <w:rFonts w:ascii="Times New Roman"/>
          <w:b/>
          <w:bCs/>
          <w:i/>
          <w:iCs/>
        </w:rPr>
        <w:t xml:space="preserve"> can be found at the following website: (</w:t>
      </w:r>
      <w:r w:rsidR="007B0C39" w:rsidRPr="00686A93">
        <w:rPr>
          <w:rFonts w:ascii="Times New Roman"/>
          <w:b/>
          <w:bCs/>
          <w:i/>
          <w:iCs/>
        </w:rPr>
        <w:t>www.moitt.gov.pk</w:t>
      </w:r>
      <w:r w:rsidR="00194383" w:rsidRPr="00686A93">
        <w:rPr>
          <w:rFonts w:ascii="Times New Roman"/>
          <w:b/>
          <w:bCs/>
          <w:i/>
          <w:iCs/>
        </w:rPr>
        <w:t xml:space="preserve">) </w:t>
      </w:r>
      <w:r w:rsidR="00725EC3">
        <w:rPr>
          <w:rFonts w:ascii="Times New Roman"/>
          <w:b/>
          <w:bCs/>
          <w:i/>
          <w:iCs/>
        </w:rPr>
        <w:t>OR</w:t>
      </w:r>
      <w:r w:rsidR="00194383" w:rsidRPr="00686A93">
        <w:rPr>
          <w:rFonts w:ascii="Times New Roman"/>
          <w:b/>
          <w:bCs/>
          <w:i/>
          <w:iCs/>
        </w:rPr>
        <w:t xml:space="preserve"> can be obtained at the address given below</w:t>
      </w:r>
      <w:r w:rsidR="007B0C39" w:rsidRPr="00686A93">
        <w:rPr>
          <w:rFonts w:ascii="Times New Roman"/>
          <w:b/>
          <w:bCs/>
          <w:i/>
          <w:iCs/>
        </w:rPr>
        <w:t>.</w:t>
      </w:r>
    </w:p>
    <w:p w14:paraId="18F5F67A" w14:textId="5FFF32FB" w:rsidR="00C21362" w:rsidRPr="003024D7" w:rsidRDefault="00071444" w:rsidP="00395668">
      <w:pPr>
        <w:pStyle w:val="BodyText"/>
        <w:spacing w:before="1" w:after="240"/>
        <w:ind w:left="113" w:right="153"/>
        <w:jc w:val="both"/>
        <w:rPr>
          <w:rFonts w:ascii="Times New Roman"/>
        </w:rPr>
      </w:pPr>
      <w:r w:rsidRPr="003024D7">
        <w:rPr>
          <w:rFonts w:ascii="Times New Roman"/>
        </w:rPr>
        <w:t xml:space="preserve">The </w:t>
      </w:r>
      <w:r w:rsidR="00724CDF" w:rsidRPr="003024D7">
        <w:rPr>
          <w:rFonts w:ascii="Times New Roman"/>
        </w:rPr>
        <w:t xml:space="preserve">MoITT </w:t>
      </w:r>
      <w:r w:rsidR="002F1C33" w:rsidRPr="003024D7">
        <w:rPr>
          <w:rFonts w:ascii="Times New Roman"/>
        </w:rPr>
        <w:t xml:space="preserve">invites EOI from interested/eligible consulting firms who should provide information demonstrating that they have the required qualifications and relevant experience to perform the </w:t>
      </w:r>
      <w:r w:rsidR="002F1C33" w:rsidRPr="003024D7">
        <w:rPr>
          <w:rFonts w:ascii="Times New Roman"/>
        </w:rPr>
        <w:t>“</w:t>
      </w:r>
      <w:r w:rsidR="002F1C33" w:rsidRPr="003024D7">
        <w:rPr>
          <w:rFonts w:ascii="Times New Roman"/>
        </w:rPr>
        <w:t>Services</w:t>
      </w:r>
      <w:r w:rsidR="002F1C33" w:rsidRPr="003024D7">
        <w:rPr>
          <w:rFonts w:ascii="Times New Roman"/>
        </w:rPr>
        <w:t>”</w:t>
      </w:r>
      <w:r w:rsidRPr="003024D7">
        <w:rPr>
          <w:rFonts w:ascii="Times New Roman"/>
        </w:rPr>
        <w:t xml:space="preserve"> as follows:</w:t>
      </w:r>
    </w:p>
    <w:p w14:paraId="2A4F27D4" w14:textId="1A34AE68" w:rsidR="00257CF3" w:rsidRPr="003024D7" w:rsidRDefault="00257CF3" w:rsidP="00257CF3">
      <w:pPr>
        <w:pStyle w:val="ListParagraph"/>
        <w:numPr>
          <w:ilvl w:val="0"/>
          <w:numId w:val="1"/>
        </w:numPr>
        <w:tabs>
          <w:tab w:val="left" w:pos="838"/>
        </w:tabs>
        <w:spacing w:before="19"/>
        <w:jc w:val="both"/>
        <w:rPr>
          <w:rFonts w:ascii="Times New Roman" w:hAnsi="Times New Roman"/>
        </w:rPr>
      </w:pPr>
      <w:r w:rsidRPr="003024D7">
        <w:rPr>
          <w:rFonts w:ascii="Times New Roman" w:hAnsi="Times New Roman"/>
        </w:rPr>
        <w:t xml:space="preserve">The firm must indicate dedicated personnel/staff for the task having advanced degree in IT, business administration, public administration, or related </w:t>
      </w:r>
      <w:r w:rsidR="001C55DA" w:rsidRPr="003024D7">
        <w:rPr>
          <w:rFonts w:ascii="Times New Roman" w:hAnsi="Times New Roman"/>
        </w:rPr>
        <w:t>fields</w:t>
      </w:r>
      <w:r w:rsidRPr="003024D7">
        <w:rPr>
          <w:rFonts w:ascii="Times New Roman" w:hAnsi="Times New Roman"/>
        </w:rPr>
        <w:t xml:space="preserve">. </w:t>
      </w:r>
    </w:p>
    <w:p w14:paraId="39B7BF71" w14:textId="77777777" w:rsidR="00257CF3" w:rsidRPr="003024D7" w:rsidRDefault="00257CF3" w:rsidP="00257CF3">
      <w:pPr>
        <w:pStyle w:val="ListParagraph"/>
        <w:numPr>
          <w:ilvl w:val="0"/>
          <w:numId w:val="1"/>
        </w:numPr>
        <w:tabs>
          <w:tab w:val="left" w:pos="838"/>
        </w:tabs>
        <w:spacing w:before="19"/>
        <w:jc w:val="both"/>
        <w:rPr>
          <w:rFonts w:ascii="Times New Roman" w:hAnsi="Times New Roman"/>
        </w:rPr>
      </w:pPr>
      <w:r w:rsidRPr="003024D7">
        <w:rPr>
          <w:rFonts w:ascii="Times New Roman" w:hAnsi="Times New Roman"/>
        </w:rPr>
        <w:t>Proven experience in organizational restructuring, preferably within the IT and Telecom sector.</w:t>
      </w:r>
    </w:p>
    <w:p w14:paraId="59381A35" w14:textId="2A3EAE9E" w:rsidR="00257CF3" w:rsidRPr="003024D7" w:rsidRDefault="00257CF3" w:rsidP="00257CF3">
      <w:pPr>
        <w:pStyle w:val="ListParagraph"/>
        <w:numPr>
          <w:ilvl w:val="0"/>
          <w:numId w:val="1"/>
        </w:numPr>
        <w:tabs>
          <w:tab w:val="left" w:pos="838"/>
        </w:tabs>
        <w:spacing w:before="19"/>
        <w:jc w:val="both"/>
        <w:rPr>
          <w:rFonts w:ascii="Times New Roman" w:hAnsi="Times New Roman"/>
        </w:rPr>
      </w:pPr>
      <w:r w:rsidRPr="003024D7">
        <w:rPr>
          <w:rFonts w:ascii="Times New Roman" w:hAnsi="Times New Roman"/>
        </w:rPr>
        <w:t>Proven track record of successfully leading similar assignment/projects in the public sector at national or international level, preferably within the IT and telecom domain.</w:t>
      </w:r>
    </w:p>
    <w:p w14:paraId="58523A05" w14:textId="77777777" w:rsidR="00257CF3" w:rsidRPr="003024D7" w:rsidRDefault="00257CF3" w:rsidP="00257CF3">
      <w:pPr>
        <w:pStyle w:val="ListParagraph"/>
        <w:numPr>
          <w:ilvl w:val="0"/>
          <w:numId w:val="1"/>
        </w:numPr>
        <w:tabs>
          <w:tab w:val="left" w:pos="838"/>
        </w:tabs>
        <w:spacing w:before="19"/>
        <w:jc w:val="both"/>
        <w:rPr>
          <w:rFonts w:ascii="Times New Roman" w:hAnsi="Times New Roman"/>
        </w:rPr>
      </w:pPr>
      <w:r w:rsidRPr="003024D7">
        <w:rPr>
          <w:rFonts w:ascii="Times New Roman" w:hAnsi="Times New Roman"/>
        </w:rPr>
        <w:t>In-depth knowledge of the Pakistani government structure and IT ecosystem.</w:t>
      </w:r>
    </w:p>
    <w:p w14:paraId="6588B8B1" w14:textId="77777777" w:rsidR="00257CF3" w:rsidRPr="003024D7" w:rsidRDefault="00257CF3" w:rsidP="00257CF3">
      <w:pPr>
        <w:pStyle w:val="ListParagraph"/>
        <w:numPr>
          <w:ilvl w:val="0"/>
          <w:numId w:val="1"/>
        </w:numPr>
        <w:tabs>
          <w:tab w:val="left" w:pos="838"/>
        </w:tabs>
        <w:spacing w:before="19"/>
        <w:jc w:val="both"/>
        <w:rPr>
          <w:rFonts w:ascii="Times New Roman" w:hAnsi="Times New Roman"/>
        </w:rPr>
      </w:pPr>
      <w:r w:rsidRPr="003024D7">
        <w:rPr>
          <w:rFonts w:ascii="Times New Roman" w:hAnsi="Times New Roman"/>
        </w:rPr>
        <w:t>Strong understanding of international best practices in IT Ministry / organization.</w:t>
      </w:r>
    </w:p>
    <w:p w14:paraId="177860D0" w14:textId="49224733" w:rsidR="00C21362" w:rsidRPr="003024D7" w:rsidRDefault="00257CF3" w:rsidP="00257CF3">
      <w:pPr>
        <w:pStyle w:val="ListParagraph"/>
        <w:numPr>
          <w:ilvl w:val="0"/>
          <w:numId w:val="1"/>
        </w:numPr>
        <w:tabs>
          <w:tab w:val="left" w:pos="838"/>
        </w:tabs>
        <w:spacing w:before="19"/>
        <w:jc w:val="both"/>
        <w:rPr>
          <w:rFonts w:ascii="Times New Roman" w:hAnsi="Times New Roman"/>
        </w:rPr>
      </w:pPr>
      <w:r w:rsidRPr="003024D7">
        <w:rPr>
          <w:rFonts w:ascii="Times New Roman" w:hAnsi="Times New Roman"/>
        </w:rPr>
        <w:t>All other qualifications and experience requirements are detailed in the TORs.</w:t>
      </w:r>
    </w:p>
    <w:p w14:paraId="13C27C32" w14:textId="4BCF1D2A" w:rsidR="000841ED" w:rsidRPr="003024D7" w:rsidRDefault="000841ED" w:rsidP="002316DE">
      <w:pPr>
        <w:tabs>
          <w:tab w:val="left" w:pos="838"/>
        </w:tabs>
        <w:spacing w:before="180" w:after="240"/>
        <w:jc w:val="both"/>
        <w:rPr>
          <w:rFonts w:ascii="Times New Roman" w:hAnsi="Times New Roman"/>
        </w:rPr>
      </w:pPr>
      <w:r w:rsidRPr="003024D7">
        <w:rPr>
          <w:rFonts w:ascii="Times New Roman" w:hAnsi="Times New Roman"/>
        </w:rPr>
        <w:t>The shortlisting criteria are:</w:t>
      </w:r>
    </w:p>
    <w:tbl>
      <w:tblPr>
        <w:tblW w:w="102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6456"/>
        <w:gridCol w:w="1482"/>
        <w:gridCol w:w="1742"/>
      </w:tblGrid>
      <w:tr w:rsidR="00E34221" w:rsidRPr="003024D7" w14:paraId="433F8969" w14:textId="77777777" w:rsidTr="00DA3446">
        <w:trPr>
          <w:trHeight w:val="454"/>
        </w:trPr>
        <w:tc>
          <w:tcPr>
            <w:tcW w:w="568" w:type="dxa"/>
            <w:shd w:val="clear" w:color="auto" w:fill="D9D9D9"/>
            <w:vAlign w:val="center"/>
          </w:tcPr>
          <w:p w14:paraId="79226BFF" w14:textId="77777777" w:rsidR="00E34221" w:rsidRPr="003024D7" w:rsidRDefault="00E34221" w:rsidP="00DA3446">
            <w:pPr>
              <w:pStyle w:val="TableParagraph"/>
              <w:ind w:left="106"/>
              <w:jc w:val="center"/>
              <w:rPr>
                <w:b/>
                <w:sz w:val="24"/>
                <w:szCs w:val="24"/>
              </w:rPr>
            </w:pPr>
            <w:r w:rsidRPr="003024D7">
              <w:rPr>
                <w:b/>
                <w:sz w:val="24"/>
                <w:szCs w:val="24"/>
              </w:rPr>
              <w:t>#</w:t>
            </w:r>
          </w:p>
        </w:tc>
        <w:tc>
          <w:tcPr>
            <w:tcW w:w="6456" w:type="dxa"/>
            <w:shd w:val="clear" w:color="auto" w:fill="D9D9D9"/>
            <w:vAlign w:val="center"/>
          </w:tcPr>
          <w:p w14:paraId="3896073B" w14:textId="77777777" w:rsidR="00E34221" w:rsidRPr="003024D7" w:rsidRDefault="00E34221" w:rsidP="00DA3446">
            <w:pPr>
              <w:pStyle w:val="TableParagraph"/>
              <w:jc w:val="center"/>
              <w:rPr>
                <w:b/>
                <w:sz w:val="24"/>
                <w:szCs w:val="24"/>
              </w:rPr>
            </w:pPr>
            <w:r w:rsidRPr="003024D7">
              <w:rPr>
                <w:b/>
                <w:sz w:val="24"/>
                <w:szCs w:val="24"/>
              </w:rPr>
              <w:t>Evaluation Criteria</w:t>
            </w:r>
          </w:p>
        </w:tc>
        <w:tc>
          <w:tcPr>
            <w:tcW w:w="1482" w:type="dxa"/>
            <w:shd w:val="clear" w:color="auto" w:fill="D9D9D9"/>
            <w:vAlign w:val="center"/>
          </w:tcPr>
          <w:p w14:paraId="6EA023FE" w14:textId="77777777" w:rsidR="00E34221" w:rsidRPr="003024D7" w:rsidRDefault="00E34221" w:rsidP="00DA3446">
            <w:pPr>
              <w:pStyle w:val="TableParagraph"/>
              <w:spacing w:line="276" w:lineRule="auto"/>
              <w:ind w:right="146"/>
              <w:jc w:val="center"/>
              <w:rPr>
                <w:b/>
                <w:i/>
                <w:sz w:val="24"/>
                <w:szCs w:val="24"/>
              </w:rPr>
            </w:pPr>
            <w:r w:rsidRPr="003024D7">
              <w:rPr>
                <w:b/>
                <w:i/>
                <w:sz w:val="24"/>
                <w:szCs w:val="24"/>
              </w:rPr>
              <w:t>Sub</w:t>
            </w:r>
            <w:r w:rsidRPr="003024D7">
              <w:rPr>
                <w:b/>
                <w:i/>
                <w:spacing w:val="1"/>
                <w:sz w:val="24"/>
                <w:szCs w:val="24"/>
              </w:rPr>
              <w:t xml:space="preserve"> </w:t>
            </w:r>
            <w:r w:rsidRPr="003024D7">
              <w:rPr>
                <w:b/>
                <w:i/>
                <w:sz w:val="24"/>
                <w:szCs w:val="24"/>
              </w:rPr>
              <w:t>Marks</w:t>
            </w:r>
          </w:p>
        </w:tc>
        <w:tc>
          <w:tcPr>
            <w:tcW w:w="1742" w:type="dxa"/>
            <w:shd w:val="clear" w:color="auto" w:fill="D9D9D9"/>
            <w:vAlign w:val="center"/>
          </w:tcPr>
          <w:p w14:paraId="1091C502" w14:textId="77777777" w:rsidR="00E34221" w:rsidRPr="003024D7" w:rsidRDefault="00E34221" w:rsidP="00DA3446">
            <w:pPr>
              <w:pStyle w:val="TableParagraph"/>
              <w:spacing w:line="276" w:lineRule="auto"/>
              <w:ind w:right="163"/>
              <w:jc w:val="center"/>
              <w:rPr>
                <w:b/>
                <w:sz w:val="24"/>
                <w:szCs w:val="24"/>
              </w:rPr>
            </w:pPr>
            <w:r w:rsidRPr="003024D7">
              <w:rPr>
                <w:b/>
                <w:sz w:val="24"/>
                <w:szCs w:val="24"/>
              </w:rPr>
              <w:t>Total</w:t>
            </w:r>
            <w:r w:rsidRPr="003024D7">
              <w:rPr>
                <w:b/>
                <w:spacing w:val="1"/>
                <w:sz w:val="24"/>
                <w:szCs w:val="24"/>
              </w:rPr>
              <w:t xml:space="preserve"> </w:t>
            </w:r>
            <w:r w:rsidRPr="003024D7">
              <w:rPr>
                <w:b/>
                <w:sz w:val="24"/>
                <w:szCs w:val="24"/>
              </w:rPr>
              <w:t>Marks</w:t>
            </w:r>
          </w:p>
        </w:tc>
      </w:tr>
      <w:tr w:rsidR="00E34221" w:rsidRPr="003024D7" w14:paraId="50D95BE9" w14:textId="77777777" w:rsidTr="00DA3446">
        <w:trPr>
          <w:trHeight w:val="2118"/>
        </w:trPr>
        <w:tc>
          <w:tcPr>
            <w:tcW w:w="568" w:type="dxa"/>
          </w:tcPr>
          <w:p w14:paraId="77875702" w14:textId="77777777" w:rsidR="00E34221" w:rsidRPr="003024D7" w:rsidRDefault="00E34221" w:rsidP="00DA3446">
            <w:pPr>
              <w:pStyle w:val="TableParagraph"/>
              <w:ind w:right="126"/>
              <w:jc w:val="center"/>
            </w:pPr>
            <w:r w:rsidRPr="003024D7">
              <w:t>I.</w:t>
            </w:r>
          </w:p>
        </w:tc>
        <w:tc>
          <w:tcPr>
            <w:tcW w:w="6456" w:type="dxa"/>
          </w:tcPr>
          <w:p w14:paraId="1E98B071" w14:textId="77777777" w:rsidR="00FD24D5" w:rsidRDefault="00E34221" w:rsidP="00DA3446">
            <w:pPr>
              <w:pStyle w:val="TableParagraph"/>
              <w:spacing w:line="276" w:lineRule="auto"/>
              <w:rPr>
                <w:b/>
                <w:spacing w:val="-1"/>
              </w:rPr>
            </w:pPr>
            <w:r w:rsidRPr="003024D7">
              <w:rPr>
                <w:b/>
              </w:rPr>
              <w:t>Fir</w:t>
            </w:r>
            <w:r w:rsidR="00712403">
              <w:rPr>
                <w:b/>
              </w:rPr>
              <w:t>m</w:t>
            </w:r>
            <w:r w:rsidRPr="003024D7">
              <w:rPr>
                <w:b/>
                <w:spacing w:val="31"/>
              </w:rPr>
              <w:t xml:space="preserve"> </w:t>
            </w:r>
            <w:r w:rsidRPr="003024D7">
              <w:rPr>
                <w:b/>
              </w:rPr>
              <w:t>Profile</w:t>
            </w:r>
            <w:r w:rsidRPr="003024D7">
              <w:rPr>
                <w:b/>
                <w:spacing w:val="31"/>
              </w:rPr>
              <w:t xml:space="preserve"> </w:t>
            </w:r>
            <w:r w:rsidRPr="003024D7">
              <w:rPr>
                <w:b/>
              </w:rPr>
              <w:t>(Registered</w:t>
            </w:r>
            <w:r w:rsidRPr="003024D7">
              <w:rPr>
                <w:b/>
                <w:spacing w:val="31"/>
              </w:rPr>
              <w:t xml:space="preserve"> </w:t>
            </w:r>
            <w:r w:rsidRPr="003024D7">
              <w:rPr>
                <w:b/>
              </w:rPr>
              <w:t>age,</w:t>
            </w:r>
            <w:r w:rsidRPr="003024D7">
              <w:rPr>
                <w:b/>
                <w:spacing w:val="31"/>
              </w:rPr>
              <w:t xml:space="preserve"> </w:t>
            </w:r>
            <w:r w:rsidRPr="003024D7">
              <w:rPr>
                <w:b/>
              </w:rPr>
              <w:t>and</w:t>
            </w:r>
            <w:r w:rsidRPr="003024D7">
              <w:rPr>
                <w:b/>
                <w:spacing w:val="30"/>
              </w:rPr>
              <w:t xml:space="preserve"> </w:t>
            </w:r>
            <w:r w:rsidRPr="003024D7">
              <w:rPr>
                <w:b/>
              </w:rPr>
              <w:t>Financial position</w:t>
            </w:r>
            <w:r w:rsidRPr="003024D7">
              <w:rPr>
                <w:b/>
                <w:spacing w:val="-57"/>
              </w:rPr>
              <w:t>)</w:t>
            </w:r>
            <w:r w:rsidRPr="003024D7">
              <w:rPr>
                <w:b/>
                <w:spacing w:val="-1"/>
              </w:rPr>
              <w:t xml:space="preserve"> </w:t>
            </w:r>
          </w:p>
          <w:p w14:paraId="1E21EE13" w14:textId="796763FE" w:rsidR="00E34221" w:rsidRPr="00FD24D5" w:rsidRDefault="00E34221" w:rsidP="00FD24D5">
            <w:pPr>
              <w:pStyle w:val="TableParagraph"/>
              <w:numPr>
                <w:ilvl w:val="0"/>
                <w:numId w:val="23"/>
              </w:numPr>
              <w:spacing w:line="276" w:lineRule="auto"/>
              <w:rPr>
                <w:b/>
                <w:bCs/>
              </w:rPr>
            </w:pPr>
            <w:r w:rsidRPr="00FD24D5">
              <w:rPr>
                <w:b/>
                <w:bCs/>
              </w:rPr>
              <w:t>Registered</w:t>
            </w:r>
            <w:r w:rsidRPr="00FD24D5">
              <w:rPr>
                <w:b/>
                <w:bCs/>
                <w:spacing w:val="-2"/>
              </w:rPr>
              <w:t xml:space="preserve"> </w:t>
            </w:r>
            <w:r w:rsidRPr="00FD24D5">
              <w:rPr>
                <w:b/>
                <w:bCs/>
              </w:rPr>
              <w:t>Age (Lead</w:t>
            </w:r>
            <w:r w:rsidRPr="00FD24D5">
              <w:rPr>
                <w:b/>
                <w:bCs/>
                <w:spacing w:val="-1"/>
              </w:rPr>
              <w:t xml:space="preserve"> </w:t>
            </w:r>
            <w:r w:rsidR="00FD24D5">
              <w:rPr>
                <w:b/>
                <w:bCs/>
              </w:rPr>
              <w:t>Firm</w:t>
            </w:r>
            <w:r w:rsidRPr="00FD24D5">
              <w:rPr>
                <w:b/>
                <w:bCs/>
              </w:rPr>
              <w:t>)</w:t>
            </w:r>
          </w:p>
          <w:p w14:paraId="16B71C9B" w14:textId="77777777" w:rsidR="00E34221" w:rsidRPr="003024D7" w:rsidRDefault="00E34221" w:rsidP="00E34221">
            <w:pPr>
              <w:pStyle w:val="TableParagraph"/>
              <w:numPr>
                <w:ilvl w:val="1"/>
                <w:numId w:val="5"/>
              </w:numPr>
              <w:tabs>
                <w:tab w:val="left" w:pos="1548"/>
              </w:tabs>
              <w:spacing w:before="28" w:line="240" w:lineRule="auto"/>
              <w:ind w:hanging="361"/>
            </w:pPr>
            <w:r w:rsidRPr="003024D7">
              <w:t>7</w:t>
            </w:r>
            <w:r w:rsidRPr="003024D7">
              <w:rPr>
                <w:spacing w:val="-1"/>
              </w:rPr>
              <w:t xml:space="preserve"> </w:t>
            </w:r>
            <w:r w:rsidRPr="003024D7">
              <w:t>+ Years (5</w:t>
            </w:r>
            <w:r w:rsidRPr="003024D7">
              <w:rPr>
                <w:spacing w:val="-2"/>
              </w:rPr>
              <w:t xml:space="preserve"> </w:t>
            </w:r>
            <w:r w:rsidRPr="003024D7">
              <w:t>Marks)</w:t>
            </w:r>
          </w:p>
          <w:p w14:paraId="09D127A6" w14:textId="77777777" w:rsidR="00E34221" w:rsidRPr="003024D7" w:rsidRDefault="00E34221" w:rsidP="00E34221">
            <w:pPr>
              <w:pStyle w:val="TableParagraph"/>
              <w:numPr>
                <w:ilvl w:val="1"/>
                <w:numId w:val="5"/>
              </w:numPr>
              <w:tabs>
                <w:tab w:val="left" w:pos="1548"/>
              </w:tabs>
              <w:spacing w:before="42" w:line="240" w:lineRule="auto"/>
              <w:ind w:hanging="361"/>
            </w:pPr>
            <w:r w:rsidRPr="003024D7">
              <w:t>3</w:t>
            </w:r>
            <w:r w:rsidRPr="003024D7">
              <w:rPr>
                <w:spacing w:val="-1"/>
              </w:rPr>
              <w:t xml:space="preserve"> </w:t>
            </w:r>
            <w:r w:rsidRPr="003024D7">
              <w:t>to 7 Years</w:t>
            </w:r>
            <w:r w:rsidRPr="003024D7">
              <w:rPr>
                <w:spacing w:val="-1"/>
              </w:rPr>
              <w:t xml:space="preserve"> </w:t>
            </w:r>
            <w:r w:rsidRPr="003024D7">
              <w:t>(3 Marks)</w:t>
            </w:r>
          </w:p>
          <w:p w14:paraId="37EACDC4" w14:textId="77777777" w:rsidR="00E34221" w:rsidRPr="003024D7" w:rsidRDefault="00E34221" w:rsidP="00E34221">
            <w:pPr>
              <w:pStyle w:val="TableParagraph"/>
              <w:numPr>
                <w:ilvl w:val="1"/>
                <w:numId w:val="5"/>
              </w:numPr>
              <w:tabs>
                <w:tab w:val="left" w:pos="1548"/>
              </w:tabs>
              <w:spacing w:before="41" w:line="240" w:lineRule="auto"/>
              <w:ind w:hanging="361"/>
            </w:pPr>
            <w:r w:rsidRPr="003024D7">
              <w:t>Less</w:t>
            </w:r>
            <w:r w:rsidRPr="003024D7">
              <w:rPr>
                <w:spacing w:val="-1"/>
              </w:rPr>
              <w:t xml:space="preserve"> </w:t>
            </w:r>
            <w:r w:rsidRPr="003024D7">
              <w:t>than 3</w:t>
            </w:r>
            <w:r w:rsidRPr="003024D7">
              <w:rPr>
                <w:spacing w:val="-1"/>
              </w:rPr>
              <w:t xml:space="preserve"> </w:t>
            </w:r>
            <w:r w:rsidRPr="003024D7">
              <w:t>Years (1 Mark)</w:t>
            </w:r>
          </w:p>
          <w:p w14:paraId="45E4B676" w14:textId="297BDB5D" w:rsidR="00E34221" w:rsidRPr="00E02851" w:rsidRDefault="00E34221" w:rsidP="00E34221">
            <w:pPr>
              <w:pStyle w:val="TableParagraph"/>
              <w:numPr>
                <w:ilvl w:val="0"/>
                <w:numId w:val="5"/>
              </w:numPr>
              <w:tabs>
                <w:tab w:val="left" w:pos="828"/>
              </w:tabs>
              <w:spacing w:before="42" w:line="240" w:lineRule="auto"/>
              <w:ind w:hanging="361"/>
              <w:rPr>
                <w:b/>
                <w:bCs/>
              </w:rPr>
            </w:pPr>
            <w:r w:rsidRPr="00E02851">
              <w:rPr>
                <w:b/>
                <w:bCs/>
              </w:rPr>
              <w:t>Financial Turnover for the last 2 years</w:t>
            </w:r>
            <w:r w:rsidRPr="00E02851">
              <w:rPr>
                <w:b/>
                <w:bCs/>
                <w:spacing w:val="-1"/>
              </w:rPr>
              <w:t xml:space="preserve"> </w:t>
            </w:r>
            <w:r w:rsidRPr="00E02851">
              <w:rPr>
                <w:b/>
                <w:bCs/>
              </w:rPr>
              <w:t>(Lead</w:t>
            </w:r>
            <w:r w:rsidRPr="00E02851">
              <w:rPr>
                <w:b/>
                <w:bCs/>
                <w:spacing w:val="-2"/>
              </w:rPr>
              <w:t xml:space="preserve"> </w:t>
            </w:r>
            <w:r w:rsidR="00D64659" w:rsidRPr="00E02851">
              <w:rPr>
                <w:b/>
                <w:bCs/>
              </w:rPr>
              <w:t>Firm</w:t>
            </w:r>
            <w:r w:rsidRPr="00E02851">
              <w:rPr>
                <w:b/>
                <w:bCs/>
              </w:rPr>
              <w:t>)</w:t>
            </w:r>
          </w:p>
          <w:p w14:paraId="7238BA09" w14:textId="77777777" w:rsidR="00E34221" w:rsidRPr="003024D7" w:rsidRDefault="00E34221" w:rsidP="00E34221">
            <w:pPr>
              <w:pStyle w:val="TableParagraph"/>
              <w:numPr>
                <w:ilvl w:val="1"/>
                <w:numId w:val="5"/>
              </w:numPr>
              <w:tabs>
                <w:tab w:val="left" w:pos="828"/>
              </w:tabs>
              <w:spacing w:before="42" w:line="240" w:lineRule="auto"/>
            </w:pPr>
            <w:r w:rsidRPr="003024D7">
              <w:t>&gt;200 million (5 Marks)</w:t>
            </w:r>
          </w:p>
          <w:p w14:paraId="0545DE10" w14:textId="77777777" w:rsidR="00E34221" w:rsidRPr="003024D7" w:rsidRDefault="00E34221" w:rsidP="00E34221">
            <w:pPr>
              <w:pStyle w:val="TableParagraph"/>
              <w:numPr>
                <w:ilvl w:val="1"/>
                <w:numId w:val="5"/>
              </w:numPr>
              <w:tabs>
                <w:tab w:val="left" w:pos="828"/>
              </w:tabs>
              <w:spacing w:before="42" w:line="240" w:lineRule="auto"/>
            </w:pPr>
            <w:r w:rsidRPr="003024D7">
              <w:t>100-200 million (3 Marks)</w:t>
            </w:r>
          </w:p>
          <w:p w14:paraId="6464C9C7" w14:textId="77777777" w:rsidR="00E34221" w:rsidRPr="003024D7" w:rsidRDefault="00E34221" w:rsidP="00E34221">
            <w:pPr>
              <w:pStyle w:val="TableParagraph"/>
              <w:numPr>
                <w:ilvl w:val="1"/>
                <w:numId w:val="5"/>
              </w:numPr>
              <w:tabs>
                <w:tab w:val="left" w:pos="828"/>
              </w:tabs>
              <w:spacing w:before="42" w:line="240" w:lineRule="auto"/>
            </w:pPr>
            <w:r w:rsidRPr="003024D7">
              <w:t>&lt;100 million (1 Mark)</w:t>
            </w:r>
          </w:p>
        </w:tc>
        <w:tc>
          <w:tcPr>
            <w:tcW w:w="1482" w:type="dxa"/>
          </w:tcPr>
          <w:p w14:paraId="099DB974" w14:textId="77777777" w:rsidR="00E34221" w:rsidRPr="003024D7" w:rsidRDefault="00E34221" w:rsidP="00DA3446">
            <w:pPr>
              <w:pStyle w:val="TableParagraph"/>
            </w:pPr>
          </w:p>
          <w:p w14:paraId="02E048AC" w14:textId="77777777" w:rsidR="00E34221" w:rsidRPr="003024D7" w:rsidRDefault="00E34221" w:rsidP="00DA3446">
            <w:pPr>
              <w:pStyle w:val="TableParagraph"/>
            </w:pPr>
          </w:p>
          <w:p w14:paraId="7150A46E" w14:textId="77777777" w:rsidR="00E34221" w:rsidRPr="003024D7" w:rsidRDefault="00E34221" w:rsidP="00DA3446">
            <w:pPr>
              <w:pStyle w:val="TableParagraph"/>
              <w:spacing w:before="1"/>
              <w:ind w:left="0"/>
              <w:jc w:val="center"/>
            </w:pPr>
            <w:r w:rsidRPr="003024D7">
              <w:t>5</w:t>
            </w:r>
          </w:p>
          <w:p w14:paraId="3DC107C6" w14:textId="77777777" w:rsidR="00E34221" w:rsidRPr="003024D7" w:rsidRDefault="00E34221" w:rsidP="00DA3446">
            <w:pPr>
              <w:pStyle w:val="TableParagraph"/>
              <w:jc w:val="center"/>
            </w:pPr>
          </w:p>
          <w:p w14:paraId="3154126B" w14:textId="77777777" w:rsidR="00E34221" w:rsidRPr="003024D7" w:rsidRDefault="00E34221" w:rsidP="00DA3446">
            <w:pPr>
              <w:pStyle w:val="TableParagraph"/>
              <w:jc w:val="center"/>
            </w:pPr>
          </w:p>
          <w:p w14:paraId="01536466" w14:textId="77777777" w:rsidR="00E34221" w:rsidRPr="003024D7" w:rsidRDefault="00E34221" w:rsidP="00DA3446">
            <w:pPr>
              <w:pStyle w:val="TableParagraph"/>
              <w:spacing w:before="160"/>
              <w:jc w:val="center"/>
            </w:pPr>
            <w:r w:rsidRPr="003024D7">
              <w:t>5</w:t>
            </w:r>
          </w:p>
        </w:tc>
        <w:tc>
          <w:tcPr>
            <w:tcW w:w="1742" w:type="dxa"/>
            <w:vAlign w:val="center"/>
          </w:tcPr>
          <w:p w14:paraId="773F4224" w14:textId="77777777" w:rsidR="00E34221" w:rsidRPr="003024D7" w:rsidRDefault="00E34221" w:rsidP="00DA3446">
            <w:pPr>
              <w:pStyle w:val="TableParagraph"/>
              <w:jc w:val="center"/>
              <w:rPr>
                <w:b/>
              </w:rPr>
            </w:pPr>
            <w:r w:rsidRPr="003024D7">
              <w:rPr>
                <w:b/>
              </w:rPr>
              <w:t>10</w:t>
            </w:r>
          </w:p>
        </w:tc>
      </w:tr>
      <w:tr w:rsidR="00E34221" w:rsidRPr="003024D7" w14:paraId="01A92A79" w14:textId="77777777" w:rsidTr="00DA3446">
        <w:trPr>
          <w:trHeight w:val="2109"/>
        </w:trPr>
        <w:tc>
          <w:tcPr>
            <w:tcW w:w="568" w:type="dxa"/>
          </w:tcPr>
          <w:p w14:paraId="3DA7D030" w14:textId="77777777" w:rsidR="00E34221" w:rsidRPr="003024D7" w:rsidRDefault="00E34221" w:rsidP="00DA3446">
            <w:pPr>
              <w:pStyle w:val="TableParagraph"/>
              <w:spacing w:before="1"/>
              <w:ind w:right="125"/>
              <w:jc w:val="center"/>
            </w:pPr>
            <w:r w:rsidRPr="003024D7">
              <w:lastRenderedPageBreak/>
              <w:t>II.</w:t>
            </w:r>
          </w:p>
        </w:tc>
        <w:tc>
          <w:tcPr>
            <w:tcW w:w="6456" w:type="dxa"/>
          </w:tcPr>
          <w:p w14:paraId="69EA9368" w14:textId="3F7450A2" w:rsidR="00E34221" w:rsidRPr="003024D7" w:rsidRDefault="00E34221" w:rsidP="00DA3446">
            <w:pPr>
              <w:pStyle w:val="TableParagraph"/>
              <w:spacing w:before="1" w:line="276" w:lineRule="auto"/>
              <w:rPr>
                <w:b/>
              </w:rPr>
            </w:pPr>
            <w:r w:rsidRPr="003024D7">
              <w:rPr>
                <w:b/>
              </w:rPr>
              <w:t>Relevant</w:t>
            </w:r>
            <w:r w:rsidRPr="003024D7">
              <w:rPr>
                <w:b/>
                <w:spacing w:val="31"/>
              </w:rPr>
              <w:t xml:space="preserve"> </w:t>
            </w:r>
            <w:r w:rsidRPr="003024D7">
              <w:rPr>
                <w:b/>
              </w:rPr>
              <w:t>&amp;</w:t>
            </w:r>
            <w:r w:rsidRPr="003024D7">
              <w:rPr>
                <w:b/>
                <w:spacing w:val="31"/>
              </w:rPr>
              <w:t xml:space="preserve"> </w:t>
            </w:r>
            <w:r w:rsidRPr="003024D7">
              <w:rPr>
                <w:b/>
              </w:rPr>
              <w:t>General</w:t>
            </w:r>
            <w:r w:rsidRPr="003024D7">
              <w:rPr>
                <w:b/>
                <w:spacing w:val="31"/>
              </w:rPr>
              <w:t xml:space="preserve"> </w:t>
            </w:r>
            <w:r w:rsidRPr="003024D7">
              <w:rPr>
                <w:b/>
              </w:rPr>
              <w:t>Experience</w:t>
            </w:r>
            <w:r w:rsidRPr="003024D7">
              <w:rPr>
                <w:b/>
                <w:spacing w:val="32"/>
              </w:rPr>
              <w:t xml:space="preserve"> </w:t>
            </w:r>
            <w:r w:rsidRPr="003024D7">
              <w:rPr>
                <w:b/>
              </w:rPr>
              <w:t>of</w:t>
            </w:r>
            <w:r w:rsidRPr="003024D7">
              <w:rPr>
                <w:b/>
                <w:spacing w:val="31"/>
              </w:rPr>
              <w:t xml:space="preserve"> </w:t>
            </w:r>
            <w:r w:rsidRPr="003024D7">
              <w:rPr>
                <w:b/>
              </w:rPr>
              <w:t>the</w:t>
            </w:r>
            <w:r w:rsidRPr="003024D7">
              <w:rPr>
                <w:b/>
                <w:spacing w:val="31"/>
              </w:rPr>
              <w:t xml:space="preserve"> </w:t>
            </w:r>
            <w:r w:rsidRPr="003024D7">
              <w:rPr>
                <w:b/>
              </w:rPr>
              <w:t>Firm</w:t>
            </w:r>
          </w:p>
          <w:p w14:paraId="35C3741A" w14:textId="4A019DFB" w:rsidR="00E34221" w:rsidRPr="003024D7" w:rsidRDefault="00E34221" w:rsidP="0047385C">
            <w:pPr>
              <w:pStyle w:val="TableParagraph"/>
              <w:numPr>
                <w:ilvl w:val="0"/>
                <w:numId w:val="24"/>
              </w:numPr>
              <w:spacing w:before="1" w:line="276" w:lineRule="auto"/>
            </w:pPr>
            <w:r w:rsidRPr="003024D7">
              <w:t>Experience</w:t>
            </w:r>
            <w:r w:rsidRPr="003024D7">
              <w:rPr>
                <w:spacing w:val="15"/>
              </w:rPr>
              <w:t xml:space="preserve"> </w:t>
            </w:r>
            <w:r w:rsidRPr="003024D7">
              <w:t>of</w:t>
            </w:r>
            <w:r w:rsidRPr="003024D7">
              <w:rPr>
                <w:spacing w:val="76"/>
              </w:rPr>
              <w:t xml:space="preserve"> </w:t>
            </w:r>
            <w:r w:rsidRPr="003024D7">
              <w:t>conducting</w:t>
            </w:r>
            <w:r w:rsidRPr="003024D7">
              <w:rPr>
                <w:spacing w:val="75"/>
              </w:rPr>
              <w:t xml:space="preserve"> </w:t>
            </w:r>
            <w:r w:rsidRPr="003024D7">
              <w:t>assessment</w:t>
            </w:r>
            <w:r w:rsidRPr="003024D7">
              <w:rPr>
                <w:spacing w:val="75"/>
              </w:rPr>
              <w:t xml:space="preserve"> </w:t>
            </w:r>
            <w:r w:rsidRPr="003024D7">
              <w:t>studies</w:t>
            </w:r>
            <w:r w:rsidRPr="003024D7">
              <w:rPr>
                <w:spacing w:val="74"/>
              </w:rPr>
              <w:t xml:space="preserve"> </w:t>
            </w:r>
            <w:r w:rsidRPr="003024D7">
              <w:t>of</w:t>
            </w:r>
            <w:r w:rsidR="0047385C">
              <w:t xml:space="preserve"> </w:t>
            </w:r>
            <w:r w:rsidRPr="003024D7">
              <w:rPr>
                <w:b/>
              </w:rPr>
              <w:t>Similar</w:t>
            </w:r>
            <w:r w:rsidRPr="003024D7">
              <w:rPr>
                <w:b/>
                <w:spacing w:val="-1"/>
              </w:rPr>
              <w:t xml:space="preserve"> </w:t>
            </w:r>
            <w:r w:rsidRPr="003024D7">
              <w:t>nature</w:t>
            </w:r>
            <w:r w:rsidRPr="003024D7">
              <w:rPr>
                <w:spacing w:val="-1"/>
              </w:rPr>
              <w:t xml:space="preserve"> </w:t>
            </w:r>
            <w:r w:rsidRPr="003024D7">
              <w:t>as</w:t>
            </w:r>
            <w:r w:rsidRPr="003024D7">
              <w:rPr>
                <w:spacing w:val="-1"/>
              </w:rPr>
              <w:t xml:space="preserve"> </w:t>
            </w:r>
            <w:r w:rsidRPr="003024D7">
              <w:t>scope</w:t>
            </w:r>
            <w:r w:rsidRPr="003024D7">
              <w:rPr>
                <w:spacing w:val="-1"/>
              </w:rPr>
              <w:t xml:space="preserve"> </w:t>
            </w:r>
            <w:r w:rsidRPr="003024D7">
              <w:t>outlined</w:t>
            </w:r>
            <w:r w:rsidRPr="003024D7">
              <w:rPr>
                <w:spacing w:val="-1"/>
              </w:rPr>
              <w:t xml:space="preserve"> </w:t>
            </w:r>
            <w:r w:rsidRPr="003024D7">
              <w:t>for</w:t>
            </w:r>
            <w:r w:rsidRPr="003024D7">
              <w:rPr>
                <w:spacing w:val="-1"/>
              </w:rPr>
              <w:t xml:space="preserve"> </w:t>
            </w:r>
            <w:r w:rsidRPr="003024D7">
              <w:t>this</w:t>
            </w:r>
            <w:r w:rsidRPr="003024D7">
              <w:rPr>
                <w:spacing w:val="-1"/>
              </w:rPr>
              <w:t xml:space="preserve"> </w:t>
            </w:r>
            <w:r w:rsidRPr="003024D7">
              <w:t>project.</w:t>
            </w:r>
          </w:p>
          <w:p w14:paraId="2649D6B3" w14:textId="0D2B37F8" w:rsidR="00E34221" w:rsidRPr="003024D7" w:rsidRDefault="00E34221" w:rsidP="00E34221">
            <w:pPr>
              <w:pStyle w:val="TableParagraph"/>
              <w:numPr>
                <w:ilvl w:val="1"/>
                <w:numId w:val="4"/>
              </w:numPr>
              <w:tabs>
                <w:tab w:val="left" w:pos="1548"/>
              </w:tabs>
              <w:spacing w:before="11" w:line="318" w:lineRule="exact"/>
              <w:ind w:right="98"/>
            </w:pPr>
            <w:r w:rsidRPr="003024D7">
              <w:t>1</w:t>
            </w:r>
            <w:r w:rsidRPr="003024D7">
              <w:rPr>
                <w:spacing w:val="47"/>
              </w:rPr>
              <w:t xml:space="preserve"> </w:t>
            </w:r>
            <w:r w:rsidRPr="003024D7">
              <w:t>Mark</w:t>
            </w:r>
            <w:r w:rsidRPr="003024D7">
              <w:rPr>
                <w:spacing w:val="48"/>
              </w:rPr>
              <w:t xml:space="preserve"> </w:t>
            </w:r>
            <w:r w:rsidRPr="003024D7">
              <w:t>per</w:t>
            </w:r>
            <w:r w:rsidRPr="003024D7">
              <w:rPr>
                <w:spacing w:val="49"/>
              </w:rPr>
              <w:t xml:space="preserve"> </w:t>
            </w:r>
            <w:r w:rsidRPr="003024D7">
              <w:t>local</w:t>
            </w:r>
            <w:r w:rsidRPr="003024D7">
              <w:rPr>
                <w:spacing w:val="48"/>
              </w:rPr>
              <w:t xml:space="preserve"> </w:t>
            </w:r>
            <w:r w:rsidRPr="003024D7">
              <w:t>Study/Research</w:t>
            </w:r>
            <w:r w:rsidRPr="003024D7">
              <w:rPr>
                <w:spacing w:val="47"/>
              </w:rPr>
              <w:t xml:space="preserve"> </w:t>
            </w:r>
            <w:r w:rsidRPr="003024D7">
              <w:t xml:space="preserve">Project  </w:t>
            </w:r>
            <w:r w:rsidR="007A40D7">
              <w:t>(</w:t>
            </w:r>
            <w:r w:rsidRPr="007A40D7">
              <w:rPr>
                <w:b/>
                <w:bCs/>
              </w:rPr>
              <w:t>maximum up to 5</w:t>
            </w:r>
            <w:r w:rsidRPr="007A40D7">
              <w:rPr>
                <w:b/>
                <w:bCs/>
                <w:spacing w:val="-3"/>
              </w:rPr>
              <w:t xml:space="preserve"> </w:t>
            </w:r>
            <w:r w:rsidRPr="007A40D7">
              <w:rPr>
                <w:b/>
                <w:bCs/>
              </w:rPr>
              <w:t>Marks</w:t>
            </w:r>
            <w:r w:rsidR="007A40D7">
              <w:rPr>
                <w:b/>
                <w:bCs/>
              </w:rPr>
              <w:t>)</w:t>
            </w:r>
          </w:p>
          <w:p w14:paraId="79BE4EEA" w14:textId="58434BE8" w:rsidR="00E34221" w:rsidRPr="003024D7" w:rsidRDefault="00E34221" w:rsidP="00E34221">
            <w:pPr>
              <w:pStyle w:val="TableParagraph"/>
              <w:numPr>
                <w:ilvl w:val="1"/>
                <w:numId w:val="4"/>
              </w:numPr>
              <w:tabs>
                <w:tab w:val="left" w:pos="1548"/>
              </w:tabs>
              <w:spacing w:before="11" w:line="318" w:lineRule="exact"/>
              <w:ind w:right="98"/>
            </w:pPr>
            <w:r w:rsidRPr="003024D7">
              <w:t>1 Mark per International Study/Research</w:t>
            </w:r>
            <w:r w:rsidRPr="003024D7">
              <w:rPr>
                <w:spacing w:val="1"/>
              </w:rPr>
              <w:t xml:space="preserve"> </w:t>
            </w:r>
            <w:r w:rsidRPr="003024D7">
              <w:t>Project</w:t>
            </w:r>
            <w:r w:rsidRPr="003024D7">
              <w:rPr>
                <w:spacing w:val="-1"/>
              </w:rPr>
              <w:t xml:space="preserve"> </w:t>
            </w:r>
            <w:r w:rsidRPr="003024D7">
              <w:t xml:space="preserve"> </w:t>
            </w:r>
            <w:r w:rsidR="007A40D7">
              <w:t>(</w:t>
            </w:r>
            <w:r w:rsidRPr="007A40D7">
              <w:rPr>
                <w:b/>
                <w:bCs/>
              </w:rPr>
              <w:t>maximum up to</w:t>
            </w:r>
            <w:r w:rsidRPr="007A40D7">
              <w:rPr>
                <w:b/>
                <w:bCs/>
                <w:spacing w:val="1"/>
              </w:rPr>
              <w:t xml:space="preserve"> </w:t>
            </w:r>
            <w:r w:rsidRPr="007A40D7">
              <w:rPr>
                <w:b/>
                <w:bCs/>
              </w:rPr>
              <w:t>5 Marks</w:t>
            </w:r>
            <w:r w:rsidR="007A40D7">
              <w:rPr>
                <w:b/>
                <w:bCs/>
              </w:rPr>
              <w:t>)</w:t>
            </w:r>
          </w:p>
          <w:p w14:paraId="14E66890" w14:textId="77777777" w:rsidR="00E34221" w:rsidRPr="003024D7" w:rsidRDefault="00E34221" w:rsidP="00E34221">
            <w:pPr>
              <w:pStyle w:val="TableParagraph"/>
              <w:numPr>
                <w:ilvl w:val="0"/>
                <w:numId w:val="4"/>
              </w:numPr>
              <w:tabs>
                <w:tab w:val="left" w:pos="828"/>
              </w:tabs>
              <w:spacing w:line="268" w:lineRule="auto"/>
              <w:ind w:right="98"/>
              <w:jc w:val="both"/>
            </w:pPr>
            <w:r w:rsidRPr="003024D7">
              <w:t>Experience</w:t>
            </w:r>
            <w:r w:rsidRPr="003024D7">
              <w:rPr>
                <w:spacing w:val="1"/>
              </w:rPr>
              <w:t xml:space="preserve"> </w:t>
            </w:r>
            <w:r w:rsidRPr="003024D7">
              <w:t>of</w:t>
            </w:r>
            <w:r w:rsidRPr="003024D7">
              <w:rPr>
                <w:spacing w:val="1"/>
              </w:rPr>
              <w:t xml:space="preserve"> </w:t>
            </w:r>
            <w:r w:rsidRPr="003024D7">
              <w:t>conducting</w:t>
            </w:r>
            <w:r w:rsidRPr="003024D7">
              <w:rPr>
                <w:spacing w:val="1"/>
              </w:rPr>
              <w:t xml:space="preserve"> </w:t>
            </w:r>
            <w:r w:rsidRPr="003024D7">
              <w:t>assessment</w:t>
            </w:r>
            <w:r w:rsidRPr="003024D7">
              <w:rPr>
                <w:spacing w:val="1"/>
              </w:rPr>
              <w:t xml:space="preserve"> </w:t>
            </w:r>
            <w:r w:rsidRPr="003024D7">
              <w:t>studies</w:t>
            </w:r>
            <w:r w:rsidRPr="003024D7">
              <w:rPr>
                <w:spacing w:val="1"/>
              </w:rPr>
              <w:t xml:space="preserve"> </w:t>
            </w:r>
            <w:r w:rsidRPr="003024D7">
              <w:t>of</w:t>
            </w:r>
            <w:r w:rsidRPr="003024D7">
              <w:rPr>
                <w:spacing w:val="1"/>
              </w:rPr>
              <w:t xml:space="preserve"> </w:t>
            </w:r>
            <w:r w:rsidRPr="003024D7">
              <w:rPr>
                <w:b/>
              </w:rPr>
              <w:t xml:space="preserve">general </w:t>
            </w:r>
            <w:r w:rsidRPr="003024D7">
              <w:t>nature.</w:t>
            </w:r>
          </w:p>
          <w:p w14:paraId="7BEA7ECA" w14:textId="77777777" w:rsidR="003F13CA" w:rsidRDefault="00E34221" w:rsidP="00E34221">
            <w:pPr>
              <w:pStyle w:val="TableParagraph"/>
              <w:numPr>
                <w:ilvl w:val="1"/>
                <w:numId w:val="4"/>
              </w:numPr>
              <w:tabs>
                <w:tab w:val="left" w:pos="1548"/>
              </w:tabs>
              <w:spacing w:before="10" w:line="276" w:lineRule="auto"/>
              <w:ind w:right="98"/>
              <w:jc w:val="both"/>
            </w:pPr>
            <w:r w:rsidRPr="003024D7">
              <w:t>1 Mark per local Study/Research Project</w:t>
            </w:r>
            <w:r w:rsidRPr="003024D7">
              <w:rPr>
                <w:spacing w:val="1"/>
              </w:rPr>
              <w:t xml:space="preserve"> </w:t>
            </w:r>
          </w:p>
          <w:p w14:paraId="66461209" w14:textId="181F180E" w:rsidR="00E34221" w:rsidRPr="003024D7" w:rsidRDefault="00E34221" w:rsidP="00E47515">
            <w:pPr>
              <w:pStyle w:val="TableParagraph"/>
              <w:tabs>
                <w:tab w:val="left" w:pos="1548"/>
              </w:tabs>
              <w:spacing w:before="10" w:line="276" w:lineRule="auto"/>
              <w:ind w:left="1547" w:right="98"/>
              <w:jc w:val="both"/>
            </w:pPr>
            <w:r w:rsidRPr="003024D7">
              <w:t xml:space="preserve"> </w:t>
            </w:r>
            <w:r w:rsidR="00CC507F" w:rsidRPr="00CC507F">
              <w:rPr>
                <w:b/>
                <w:bCs/>
              </w:rPr>
              <w:t>(</w:t>
            </w:r>
            <w:r w:rsidRPr="00CC507F">
              <w:rPr>
                <w:b/>
                <w:bCs/>
              </w:rPr>
              <w:t>maximum up to 5</w:t>
            </w:r>
            <w:r w:rsidRPr="00CC507F">
              <w:rPr>
                <w:b/>
                <w:bCs/>
                <w:spacing w:val="-3"/>
              </w:rPr>
              <w:t xml:space="preserve"> </w:t>
            </w:r>
            <w:r w:rsidRPr="00CC507F">
              <w:rPr>
                <w:b/>
                <w:bCs/>
              </w:rPr>
              <w:t>Marks</w:t>
            </w:r>
            <w:r w:rsidR="00CC507F" w:rsidRPr="00CC507F">
              <w:rPr>
                <w:b/>
                <w:bCs/>
              </w:rPr>
              <w:t>)</w:t>
            </w:r>
          </w:p>
          <w:p w14:paraId="292EC62D" w14:textId="2FDCC9A6" w:rsidR="00E34221" w:rsidRPr="003024D7" w:rsidRDefault="00E34221" w:rsidP="00E34221">
            <w:pPr>
              <w:pStyle w:val="TableParagraph"/>
              <w:numPr>
                <w:ilvl w:val="1"/>
                <w:numId w:val="4"/>
              </w:numPr>
              <w:tabs>
                <w:tab w:val="left" w:pos="1548"/>
              </w:tabs>
              <w:spacing w:before="11" w:line="318" w:lineRule="exact"/>
              <w:ind w:right="98"/>
            </w:pPr>
            <w:r w:rsidRPr="003024D7">
              <w:t>1 Mark per International Study/Research</w:t>
            </w:r>
            <w:r w:rsidRPr="003024D7">
              <w:rPr>
                <w:spacing w:val="1"/>
              </w:rPr>
              <w:t xml:space="preserve"> </w:t>
            </w:r>
            <w:r w:rsidRPr="003024D7">
              <w:t>Project</w:t>
            </w:r>
            <w:r w:rsidRPr="003024D7">
              <w:rPr>
                <w:spacing w:val="-1"/>
              </w:rPr>
              <w:t xml:space="preserve"> </w:t>
            </w:r>
            <w:r w:rsidR="00CC507F" w:rsidRPr="00CC507F">
              <w:rPr>
                <w:b/>
                <w:bCs/>
              </w:rPr>
              <w:t>(</w:t>
            </w:r>
            <w:r w:rsidRPr="00CC507F">
              <w:rPr>
                <w:b/>
                <w:bCs/>
              </w:rPr>
              <w:t>maximum up to 5 Marks</w:t>
            </w:r>
            <w:r w:rsidR="00CC507F" w:rsidRPr="00CC507F">
              <w:rPr>
                <w:b/>
                <w:bCs/>
              </w:rPr>
              <w:t>)</w:t>
            </w:r>
          </w:p>
        </w:tc>
        <w:tc>
          <w:tcPr>
            <w:tcW w:w="1482" w:type="dxa"/>
          </w:tcPr>
          <w:p w14:paraId="02757D33" w14:textId="77777777" w:rsidR="00E34221" w:rsidRPr="003024D7" w:rsidRDefault="00E34221" w:rsidP="00DA3446">
            <w:pPr>
              <w:pStyle w:val="TableParagraph"/>
              <w:jc w:val="center"/>
            </w:pPr>
          </w:p>
          <w:p w14:paraId="7050C0A0" w14:textId="77777777" w:rsidR="00E34221" w:rsidRPr="003024D7" w:rsidRDefault="00E34221" w:rsidP="00DA3446">
            <w:pPr>
              <w:pStyle w:val="TableParagraph"/>
              <w:jc w:val="center"/>
            </w:pPr>
          </w:p>
          <w:p w14:paraId="64FAB5AF" w14:textId="77777777" w:rsidR="00E34221" w:rsidRPr="003024D7" w:rsidRDefault="00E34221" w:rsidP="00DA3446">
            <w:pPr>
              <w:pStyle w:val="TableParagraph"/>
              <w:jc w:val="center"/>
            </w:pPr>
          </w:p>
          <w:p w14:paraId="0118D936" w14:textId="77777777" w:rsidR="00E34221" w:rsidRPr="003024D7" w:rsidRDefault="00E34221" w:rsidP="00DA3446">
            <w:pPr>
              <w:pStyle w:val="TableParagraph"/>
              <w:spacing w:before="60"/>
              <w:jc w:val="center"/>
            </w:pPr>
            <w:r w:rsidRPr="003024D7">
              <w:t>10</w:t>
            </w:r>
          </w:p>
          <w:p w14:paraId="3151AFE7" w14:textId="77777777" w:rsidR="00E34221" w:rsidRPr="003024D7" w:rsidRDefault="00E34221" w:rsidP="00DA3446">
            <w:pPr>
              <w:jc w:val="center"/>
            </w:pPr>
          </w:p>
          <w:p w14:paraId="25D60F1B" w14:textId="77777777" w:rsidR="00E34221" w:rsidRPr="003024D7" w:rsidRDefault="00E34221" w:rsidP="00DA3446">
            <w:pPr>
              <w:jc w:val="center"/>
            </w:pPr>
          </w:p>
          <w:p w14:paraId="200E4A27" w14:textId="77777777" w:rsidR="00E34221" w:rsidRPr="003024D7" w:rsidRDefault="00E34221" w:rsidP="00DA3446">
            <w:pPr>
              <w:jc w:val="center"/>
            </w:pPr>
          </w:p>
          <w:p w14:paraId="5F3F7300" w14:textId="77777777" w:rsidR="00E34221" w:rsidRPr="003024D7" w:rsidRDefault="00E34221" w:rsidP="00DA3446">
            <w:pPr>
              <w:jc w:val="center"/>
            </w:pPr>
          </w:p>
          <w:p w14:paraId="202BAB5E" w14:textId="77777777" w:rsidR="00E34221" w:rsidRPr="003024D7" w:rsidRDefault="00E34221" w:rsidP="00DA3446">
            <w:pPr>
              <w:jc w:val="center"/>
            </w:pPr>
          </w:p>
          <w:p w14:paraId="465A0792" w14:textId="77777777" w:rsidR="00E34221" w:rsidRPr="003024D7" w:rsidRDefault="00E34221" w:rsidP="00DA3446"/>
          <w:p w14:paraId="06E13E64" w14:textId="77777777" w:rsidR="00E34221" w:rsidRPr="003024D7" w:rsidRDefault="00E34221" w:rsidP="00DA3446">
            <w:pPr>
              <w:spacing w:before="60"/>
              <w:jc w:val="center"/>
            </w:pPr>
            <w:r w:rsidRPr="003024D7">
              <w:t>10</w:t>
            </w:r>
          </w:p>
        </w:tc>
        <w:tc>
          <w:tcPr>
            <w:tcW w:w="1742" w:type="dxa"/>
            <w:vAlign w:val="center"/>
          </w:tcPr>
          <w:p w14:paraId="0A232759" w14:textId="77777777" w:rsidR="00E34221" w:rsidRPr="003024D7" w:rsidRDefault="00E34221" w:rsidP="00DA3446">
            <w:pPr>
              <w:pStyle w:val="TableParagraph"/>
              <w:spacing w:before="1"/>
              <w:jc w:val="center"/>
              <w:rPr>
                <w:b/>
              </w:rPr>
            </w:pPr>
            <w:r w:rsidRPr="003024D7">
              <w:rPr>
                <w:b/>
              </w:rPr>
              <w:t>20</w:t>
            </w:r>
          </w:p>
        </w:tc>
      </w:tr>
      <w:tr w:rsidR="00E34221" w:rsidRPr="003024D7" w14:paraId="3853B60C" w14:textId="77777777" w:rsidTr="00DA3446">
        <w:trPr>
          <w:trHeight w:val="2109"/>
        </w:trPr>
        <w:tc>
          <w:tcPr>
            <w:tcW w:w="568" w:type="dxa"/>
          </w:tcPr>
          <w:p w14:paraId="51CF0CB8" w14:textId="77777777" w:rsidR="00E34221" w:rsidRPr="003024D7" w:rsidRDefault="00E34221" w:rsidP="00DA3446">
            <w:pPr>
              <w:pStyle w:val="TableParagraph"/>
              <w:spacing w:before="1"/>
              <w:ind w:right="125"/>
              <w:jc w:val="center"/>
            </w:pPr>
            <w:r w:rsidRPr="003024D7">
              <w:t>III.</w:t>
            </w:r>
          </w:p>
        </w:tc>
        <w:tc>
          <w:tcPr>
            <w:tcW w:w="6456" w:type="dxa"/>
          </w:tcPr>
          <w:p w14:paraId="0F27C17E" w14:textId="77777777" w:rsidR="00E34221" w:rsidRPr="003024D7" w:rsidRDefault="00E34221" w:rsidP="00DA3446">
            <w:pPr>
              <w:pStyle w:val="TableParagraph"/>
              <w:spacing w:before="1" w:line="276" w:lineRule="auto"/>
              <w:rPr>
                <w:b/>
              </w:rPr>
            </w:pPr>
            <w:r w:rsidRPr="003024D7">
              <w:rPr>
                <w:b/>
              </w:rPr>
              <w:t xml:space="preserve">Proposed Approach &amp; Research Methodology, Understanding of the Terms of Reference, Proposed Work Plan </w:t>
            </w:r>
          </w:p>
          <w:p w14:paraId="0336CB21" w14:textId="77777777" w:rsidR="00E34221" w:rsidRPr="003024D7" w:rsidRDefault="00E34221" w:rsidP="00DA3446">
            <w:pPr>
              <w:pStyle w:val="TableParagraph"/>
              <w:spacing w:before="1" w:line="276" w:lineRule="auto"/>
              <w:ind w:left="599" w:hanging="142"/>
              <w:rPr>
                <w:bCs/>
              </w:rPr>
            </w:pPr>
            <w:r w:rsidRPr="003024D7">
              <w:rPr>
                <w:bCs/>
              </w:rPr>
              <w:t>1.</w:t>
            </w:r>
            <w:r w:rsidRPr="003024D7">
              <w:rPr>
                <w:b/>
              </w:rPr>
              <w:t xml:space="preserve"> </w:t>
            </w:r>
            <w:r w:rsidRPr="003024D7">
              <w:rPr>
                <w:bCs/>
              </w:rPr>
              <w:t>Proposed Process, Research Methodology &amp; Design</w:t>
            </w:r>
          </w:p>
          <w:p w14:paraId="681B67FC" w14:textId="77777777" w:rsidR="00E34221" w:rsidRPr="003024D7" w:rsidRDefault="00E34221" w:rsidP="00DA3446">
            <w:pPr>
              <w:pStyle w:val="TableParagraph"/>
              <w:spacing w:before="1" w:line="276" w:lineRule="auto"/>
              <w:ind w:left="672" w:hanging="215"/>
              <w:rPr>
                <w:bCs/>
              </w:rPr>
            </w:pPr>
            <w:r w:rsidRPr="003024D7">
              <w:rPr>
                <w:bCs/>
              </w:rPr>
              <w:t xml:space="preserve">    &amp; Project Plan</w:t>
            </w:r>
          </w:p>
          <w:p w14:paraId="7E7114D3" w14:textId="2061A9A4" w:rsidR="00E34221" w:rsidRPr="003024D7" w:rsidRDefault="00E34221" w:rsidP="00DA3446">
            <w:pPr>
              <w:pStyle w:val="TableParagraph"/>
              <w:spacing w:before="1" w:line="276" w:lineRule="auto"/>
              <w:ind w:left="1024" w:hanging="283"/>
              <w:rPr>
                <w:bCs/>
              </w:rPr>
            </w:pPr>
            <w:r w:rsidRPr="003024D7">
              <w:rPr>
                <w:bCs/>
              </w:rPr>
              <w:t>a. Completeness in Understanding of Project Requirements &amp; Terms of Reference</w:t>
            </w:r>
          </w:p>
          <w:p w14:paraId="5338D12C" w14:textId="77777777" w:rsidR="00E34221" w:rsidRPr="003024D7" w:rsidRDefault="00E34221" w:rsidP="00DA3446">
            <w:pPr>
              <w:pStyle w:val="TableParagraph"/>
              <w:spacing w:before="1" w:line="276" w:lineRule="auto"/>
              <w:ind w:left="882" w:hanging="141"/>
              <w:rPr>
                <w:bCs/>
              </w:rPr>
            </w:pPr>
            <w:r w:rsidRPr="003024D7">
              <w:rPr>
                <w:bCs/>
              </w:rPr>
              <w:t>b. Proposed Research Methodology &amp; Design, Approach</w:t>
            </w:r>
          </w:p>
          <w:p w14:paraId="45BD5BD4" w14:textId="77777777" w:rsidR="00E34221" w:rsidRPr="003024D7" w:rsidRDefault="00E34221" w:rsidP="00DA3446">
            <w:pPr>
              <w:pStyle w:val="TableParagraph"/>
              <w:spacing w:before="1" w:line="276" w:lineRule="auto"/>
              <w:ind w:left="882" w:hanging="141"/>
              <w:rPr>
                <w:bCs/>
              </w:rPr>
            </w:pPr>
            <w:r w:rsidRPr="003024D7">
              <w:rPr>
                <w:bCs/>
              </w:rPr>
              <w:t>c. Project Execution Plan, including Project Time                  Management, Quality Assurance Plan, &amp; Risk Management Plan etc.</w:t>
            </w:r>
          </w:p>
        </w:tc>
        <w:tc>
          <w:tcPr>
            <w:tcW w:w="1482" w:type="dxa"/>
          </w:tcPr>
          <w:p w14:paraId="0C789B80" w14:textId="77777777" w:rsidR="00E34221" w:rsidRPr="003024D7" w:rsidRDefault="00E34221" w:rsidP="00DA3446">
            <w:pPr>
              <w:pStyle w:val="TableParagraph"/>
              <w:jc w:val="center"/>
            </w:pPr>
          </w:p>
          <w:p w14:paraId="09F23BEB" w14:textId="77777777" w:rsidR="00E34221" w:rsidRPr="003024D7" w:rsidRDefault="00E34221" w:rsidP="00DA3446">
            <w:pPr>
              <w:pStyle w:val="TableParagraph"/>
              <w:jc w:val="center"/>
            </w:pPr>
          </w:p>
          <w:p w14:paraId="2CF1659D" w14:textId="77777777" w:rsidR="00E34221" w:rsidRPr="003024D7" w:rsidRDefault="00E34221" w:rsidP="00DA3446">
            <w:pPr>
              <w:pStyle w:val="TableParagraph"/>
              <w:jc w:val="center"/>
            </w:pPr>
          </w:p>
          <w:p w14:paraId="43D3F733" w14:textId="77777777" w:rsidR="00E34221" w:rsidRPr="003024D7" w:rsidRDefault="00E34221" w:rsidP="00DA3446">
            <w:pPr>
              <w:pStyle w:val="TableParagraph"/>
              <w:jc w:val="center"/>
            </w:pPr>
          </w:p>
          <w:p w14:paraId="35BF3E16" w14:textId="77777777" w:rsidR="00E34221" w:rsidRPr="003024D7" w:rsidRDefault="00E34221" w:rsidP="00DA3446">
            <w:pPr>
              <w:pStyle w:val="TableParagraph"/>
              <w:jc w:val="center"/>
            </w:pPr>
          </w:p>
          <w:p w14:paraId="04BDB4AD" w14:textId="77777777" w:rsidR="00E34221" w:rsidRPr="003024D7" w:rsidRDefault="00E34221" w:rsidP="00DA3446">
            <w:pPr>
              <w:pStyle w:val="TableParagraph"/>
              <w:jc w:val="center"/>
            </w:pPr>
            <w:r w:rsidRPr="003024D7">
              <w:t>10</w:t>
            </w:r>
          </w:p>
          <w:p w14:paraId="7CC90CC9" w14:textId="77777777" w:rsidR="00E34221" w:rsidRPr="003024D7" w:rsidRDefault="00E34221" w:rsidP="00DA3446">
            <w:pPr>
              <w:pStyle w:val="TableParagraph"/>
              <w:jc w:val="center"/>
            </w:pPr>
          </w:p>
          <w:p w14:paraId="47FC8736" w14:textId="77777777" w:rsidR="00E34221" w:rsidRPr="003024D7" w:rsidRDefault="00E34221" w:rsidP="00DA3446">
            <w:pPr>
              <w:pStyle w:val="TableParagraph"/>
              <w:spacing w:line="360" w:lineRule="auto"/>
              <w:jc w:val="center"/>
            </w:pPr>
            <w:r w:rsidRPr="003024D7">
              <w:t>15</w:t>
            </w:r>
          </w:p>
          <w:p w14:paraId="3DDBF6C3" w14:textId="77777777" w:rsidR="00E34221" w:rsidRPr="003024D7" w:rsidRDefault="00E34221" w:rsidP="00DA3446">
            <w:pPr>
              <w:pStyle w:val="TableParagraph"/>
              <w:spacing w:line="360" w:lineRule="auto"/>
              <w:jc w:val="center"/>
            </w:pPr>
            <w:r w:rsidRPr="003024D7">
              <w:t>15</w:t>
            </w:r>
          </w:p>
        </w:tc>
        <w:tc>
          <w:tcPr>
            <w:tcW w:w="1742" w:type="dxa"/>
            <w:vAlign w:val="center"/>
          </w:tcPr>
          <w:p w14:paraId="3A967001" w14:textId="77777777" w:rsidR="00E34221" w:rsidRPr="003024D7" w:rsidRDefault="00E34221" w:rsidP="00DA3446">
            <w:pPr>
              <w:pStyle w:val="TableParagraph"/>
              <w:spacing w:before="1"/>
              <w:jc w:val="center"/>
              <w:rPr>
                <w:b/>
              </w:rPr>
            </w:pPr>
            <w:r w:rsidRPr="003024D7">
              <w:rPr>
                <w:b/>
              </w:rPr>
              <w:t>40</w:t>
            </w:r>
          </w:p>
        </w:tc>
      </w:tr>
      <w:tr w:rsidR="00E34221" w:rsidRPr="003024D7" w14:paraId="1815A357" w14:textId="77777777" w:rsidTr="00DA3446">
        <w:trPr>
          <w:trHeight w:val="1156"/>
        </w:trPr>
        <w:tc>
          <w:tcPr>
            <w:tcW w:w="568" w:type="dxa"/>
          </w:tcPr>
          <w:p w14:paraId="7E7BC279" w14:textId="77777777" w:rsidR="00E34221" w:rsidRPr="003024D7" w:rsidRDefault="00E34221" w:rsidP="00DA3446">
            <w:pPr>
              <w:pStyle w:val="TableParagraph"/>
              <w:spacing w:before="1"/>
              <w:ind w:right="125"/>
              <w:jc w:val="center"/>
            </w:pPr>
            <w:r w:rsidRPr="003024D7">
              <w:t>IV.</w:t>
            </w:r>
          </w:p>
        </w:tc>
        <w:tc>
          <w:tcPr>
            <w:tcW w:w="6456" w:type="dxa"/>
          </w:tcPr>
          <w:p w14:paraId="6CE08D2C" w14:textId="77777777" w:rsidR="00E34221" w:rsidRPr="003024D7" w:rsidRDefault="00E34221" w:rsidP="00DA3446">
            <w:pPr>
              <w:pStyle w:val="TableParagraph"/>
              <w:spacing w:before="1" w:line="276" w:lineRule="auto"/>
              <w:ind w:right="98"/>
              <w:rPr>
                <w:b/>
              </w:rPr>
            </w:pPr>
          </w:p>
          <w:p w14:paraId="7D94BC81" w14:textId="77777777" w:rsidR="00E34221" w:rsidRPr="003024D7" w:rsidRDefault="00E34221" w:rsidP="00DA3446">
            <w:pPr>
              <w:pStyle w:val="TableParagraph"/>
              <w:spacing w:before="1" w:line="276" w:lineRule="auto"/>
              <w:ind w:right="98"/>
              <w:rPr>
                <w:b/>
              </w:rPr>
            </w:pPr>
            <w:r w:rsidRPr="003024D7">
              <w:rPr>
                <w:b/>
              </w:rPr>
              <w:t>Qualification</w:t>
            </w:r>
            <w:r w:rsidRPr="003024D7">
              <w:rPr>
                <w:b/>
                <w:spacing w:val="14"/>
              </w:rPr>
              <w:t xml:space="preserve"> </w:t>
            </w:r>
            <w:r w:rsidRPr="003024D7">
              <w:rPr>
                <w:b/>
              </w:rPr>
              <w:t>and</w:t>
            </w:r>
            <w:r w:rsidRPr="003024D7">
              <w:rPr>
                <w:b/>
                <w:spacing w:val="15"/>
              </w:rPr>
              <w:t xml:space="preserve"> </w:t>
            </w:r>
            <w:r w:rsidRPr="003024D7">
              <w:rPr>
                <w:b/>
              </w:rPr>
              <w:t>Competence</w:t>
            </w:r>
            <w:r w:rsidRPr="003024D7">
              <w:rPr>
                <w:b/>
                <w:spacing w:val="15"/>
              </w:rPr>
              <w:t xml:space="preserve"> </w:t>
            </w:r>
            <w:r w:rsidRPr="003024D7">
              <w:rPr>
                <w:b/>
              </w:rPr>
              <w:t>of</w:t>
            </w:r>
            <w:r w:rsidRPr="003024D7">
              <w:rPr>
                <w:b/>
                <w:spacing w:val="15"/>
              </w:rPr>
              <w:t xml:space="preserve"> </w:t>
            </w:r>
            <w:r w:rsidRPr="003024D7">
              <w:rPr>
                <w:b/>
              </w:rPr>
              <w:t>the</w:t>
            </w:r>
            <w:r w:rsidRPr="003024D7">
              <w:rPr>
                <w:b/>
                <w:spacing w:val="15"/>
              </w:rPr>
              <w:t xml:space="preserve"> </w:t>
            </w:r>
            <w:r w:rsidRPr="003024D7">
              <w:rPr>
                <w:b/>
              </w:rPr>
              <w:t>proposed</w:t>
            </w:r>
            <w:r w:rsidRPr="003024D7">
              <w:rPr>
                <w:b/>
                <w:spacing w:val="15"/>
              </w:rPr>
              <w:t xml:space="preserve"> </w:t>
            </w:r>
            <w:r w:rsidRPr="003024D7">
              <w:rPr>
                <w:b/>
              </w:rPr>
              <w:t>Project</w:t>
            </w:r>
            <w:r w:rsidRPr="003024D7">
              <w:rPr>
                <w:b/>
                <w:spacing w:val="-57"/>
              </w:rPr>
              <w:t xml:space="preserve"> </w:t>
            </w:r>
            <w:r w:rsidRPr="003024D7">
              <w:rPr>
                <w:b/>
              </w:rPr>
              <w:t>Management</w:t>
            </w:r>
            <w:r w:rsidRPr="003024D7">
              <w:rPr>
                <w:b/>
                <w:spacing w:val="-1"/>
              </w:rPr>
              <w:t xml:space="preserve"> </w:t>
            </w:r>
            <w:r w:rsidRPr="003024D7">
              <w:rPr>
                <w:b/>
              </w:rPr>
              <w:t>Team</w:t>
            </w:r>
          </w:p>
        </w:tc>
        <w:tc>
          <w:tcPr>
            <w:tcW w:w="1482" w:type="dxa"/>
            <w:vAlign w:val="center"/>
          </w:tcPr>
          <w:p w14:paraId="4E1093E1" w14:textId="77777777" w:rsidR="00E34221" w:rsidRPr="003024D7" w:rsidRDefault="00E34221" w:rsidP="00DA3446">
            <w:pPr>
              <w:pStyle w:val="TableParagraph"/>
              <w:spacing w:before="60"/>
              <w:ind w:left="0"/>
              <w:jc w:val="center"/>
            </w:pPr>
            <w:r w:rsidRPr="003024D7">
              <w:t>15</w:t>
            </w:r>
          </w:p>
        </w:tc>
        <w:tc>
          <w:tcPr>
            <w:tcW w:w="1742" w:type="dxa"/>
            <w:vAlign w:val="center"/>
          </w:tcPr>
          <w:p w14:paraId="6D05F1AE" w14:textId="77777777" w:rsidR="00E34221" w:rsidRPr="003024D7" w:rsidRDefault="00E34221" w:rsidP="00DA3446">
            <w:pPr>
              <w:pStyle w:val="TableParagraph"/>
              <w:spacing w:before="1"/>
              <w:ind w:left="0"/>
              <w:jc w:val="center"/>
              <w:rPr>
                <w:b/>
              </w:rPr>
            </w:pPr>
            <w:r w:rsidRPr="003024D7">
              <w:rPr>
                <w:b/>
              </w:rPr>
              <w:t>15</w:t>
            </w:r>
          </w:p>
        </w:tc>
      </w:tr>
      <w:tr w:rsidR="00E34221" w:rsidRPr="003024D7" w14:paraId="384D9E6F" w14:textId="77777777" w:rsidTr="00DA3446">
        <w:trPr>
          <w:trHeight w:val="1304"/>
        </w:trPr>
        <w:tc>
          <w:tcPr>
            <w:tcW w:w="568" w:type="dxa"/>
          </w:tcPr>
          <w:p w14:paraId="1127EF4A" w14:textId="77777777" w:rsidR="00E34221" w:rsidRPr="003024D7" w:rsidRDefault="00E34221" w:rsidP="00DA3446">
            <w:pPr>
              <w:pStyle w:val="TableParagraph"/>
              <w:spacing w:before="1"/>
              <w:ind w:right="125"/>
              <w:jc w:val="center"/>
            </w:pPr>
            <w:r w:rsidRPr="003024D7">
              <w:t>V.</w:t>
            </w:r>
          </w:p>
        </w:tc>
        <w:tc>
          <w:tcPr>
            <w:tcW w:w="6456" w:type="dxa"/>
            <w:vAlign w:val="center"/>
          </w:tcPr>
          <w:p w14:paraId="4413A394" w14:textId="6DB9D821" w:rsidR="00E34221" w:rsidRPr="003024D7" w:rsidRDefault="00E34221" w:rsidP="00DA3446">
            <w:pPr>
              <w:pStyle w:val="TableParagraph"/>
              <w:rPr>
                <w:b/>
              </w:rPr>
            </w:pPr>
            <w:r w:rsidRPr="003024D7">
              <w:rPr>
                <w:b/>
              </w:rPr>
              <w:t>Presentation</w:t>
            </w:r>
            <w:r w:rsidRPr="003024D7">
              <w:rPr>
                <w:b/>
                <w:spacing w:val="-2"/>
              </w:rPr>
              <w:t xml:space="preserve"> </w:t>
            </w:r>
            <w:r w:rsidRPr="003024D7">
              <w:rPr>
                <w:b/>
              </w:rPr>
              <w:t>by</w:t>
            </w:r>
            <w:r w:rsidRPr="003024D7">
              <w:rPr>
                <w:b/>
                <w:spacing w:val="-1"/>
              </w:rPr>
              <w:t xml:space="preserve"> </w:t>
            </w:r>
            <w:r w:rsidR="00B95AAE">
              <w:rPr>
                <w:b/>
              </w:rPr>
              <w:t>Firm</w:t>
            </w:r>
            <w:r w:rsidRPr="003024D7">
              <w:rPr>
                <w:b/>
                <w:spacing w:val="-1"/>
              </w:rPr>
              <w:t xml:space="preserve"> </w:t>
            </w:r>
            <w:r w:rsidRPr="003024D7">
              <w:rPr>
                <w:b/>
              </w:rPr>
              <w:t>(Mandatory)</w:t>
            </w:r>
          </w:p>
          <w:p w14:paraId="4077395C" w14:textId="77777777" w:rsidR="00E34221" w:rsidRPr="003024D7" w:rsidRDefault="00E34221" w:rsidP="00DA3446">
            <w:pPr>
              <w:pStyle w:val="TableParagraph"/>
              <w:spacing w:before="1" w:line="276" w:lineRule="auto"/>
              <w:ind w:right="98"/>
              <w:rPr>
                <w:b/>
              </w:rPr>
            </w:pPr>
            <w:r w:rsidRPr="003024D7">
              <w:t>Presentation</w:t>
            </w:r>
            <w:r w:rsidRPr="003024D7">
              <w:rPr>
                <w:spacing w:val="5"/>
              </w:rPr>
              <w:t xml:space="preserve"> </w:t>
            </w:r>
            <w:r w:rsidRPr="003024D7">
              <w:t>of</w:t>
            </w:r>
            <w:r w:rsidRPr="003024D7">
              <w:rPr>
                <w:spacing w:val="6"/>
              </w:rPr>
              <w:t xml:space="preserve"> </w:t>
            </w:r>
            <w:r w:rsidRPr="003024D7">
              <w:t>all</w:t>
            </w:r>
            <w:r w:rsidRPr="003024D7">
              <w:rPr>
                <w:spacing w:val="6"/>
              </w:rPr>
              <w:t xml:space="preserve"> </w:t>
            </w:r>
            <w:r w:rsidRPr="003024D7">
              <w:t>proposed</w:t>
            </w:r>
            <w:r w:rsidRPr="003024D7">
              <w:rPr>
                <w:spacing w:val="6"/>
              </w:rPr>
              <w:t xml:space="preserve"> </w:t>
            </w:r>
            <w:r w:rsidRPr="003024D7">
              <w:t>aspects</w:t>
            </w:r>
            <w:r w:rsidRPr="003024D7">
              <w:rPr>
                <w:spacing w:val="5"/>
              </w:rPr>
              <w:t xml:space="preserve"> </w:t>
            </w:r>
            <w:r w:rsidRPr="003024D7">
              <w:t>of</w:t>
            </w:r>
            <w:r w:rsidRPr="003024D7">
              <w:rPr>
                <w:spacing w:val="6"/>
              </w:rPr>
              <w:t xml:space="preserve"> </w:t>
            </w:r>
            <w:r w:rsidRPr="003024D7">
              <w:t>the</w:t>
            </w:r>
            <w:r w:rsidRPr="003024D7">
              <w:rPr>
                <w:spacing w:val="5"/>
              </w:rPr>
              <w:t xml:space="preserve"> </w:t>
            </w:r>
            <w:r w:rsidRPr="003024D7">
              <w:t>project</w:t>
            </w:r>
            <w:r w:rsidRPr="003024D7">
              <w:rPr>
                <w:spacing w:val="6"/>
              </w:rPr>
              <w:t xml:space="preserve"> </w:t>
            </w:r>
            <w:r w:rsidRPr="003024D7">
              <w:t xml:space="preserve">outlined </w:t>
            </w:r>
            <w:r w:rsidRPr="003024D7">
              <w:rPr>
                <w:spacing w:val="-57"/>
              </w:rPr>
              <w:t>in</w:t>
            </w:r>
            <w:r w:rsidRPr="003024D7">
              <w:rPr>
                <w:spacing w:val="-11"/>
              </w:rPr>
              <w:t xml:space="preserve"> </w:t>
            </w:r>
            <w:r w:rsidRPr="003024D7">
              <w:t>Evaluation</w:t>
            </w:r>
            <w:r w:rsidRPr="003024D7">
              <w:rPr>
                <w:spacing w:val="-11"/>
              </w:rPr>
              <w:t xml:space="preserve"> </w:t>
            </w:r>
            <w:r w:rsidRPr="003024D7">
              <w:t>Criteria</w:t>
            </w:r>
            <w:r w:rsidRPr="003024D7">
              <w:rPr>
                <w:spacing w:val="-11"/>
              </w:rPr>
              <w:t xml:space="preserve"> </w:t>
            </w:r>
            <w:r w:rsidRPr="003024D7">
              <w:t>as</w:t>
            </w:r>
            <w:r w:rsidRPr="003024D7">
              <w:rPr>
                <w:spacing w:val="-12"/>
              </w:rPr>
              <w:t xml:space="preserve"> </w:t>
            </w:r>
            <w:r w:rsidRPr="003024D7">
              <w:t>mentioned</w:t>
            </w:r>
            <w:r w:rsidRPr="003024D7">
              <w:rPr>
                <w:spacing w:val="-11"/>
              </w:rPr>
              <w:t xml:space="preserve"> </w:t>
            </w:r>
            <w:r w:rsidRPr="003024D7">
              <w:t>Sections</w:t>
            </w:r>
            <w:r w:rsidRPr="003024D7">
              <w:rPr>
                <w:spacing w:val="-11"/>
              </w:rPr>
              <w:t xml:space="preserve"> </w:t>
            </w:r>
            <w:r w:rsidRPr="003024D7">
              <w:t>(I</w:t>
            </w:r>
            <w:r w:rsidRPr="003024D7">
              <w:rPr>
                <w:spacing w:val="-10"/>
              </w:rPr>
              <w:t xml:space="preserve"> </w:t>
            </w:r>
            <w:r w:rsidRPr="003024D7">
              <w:t>–</w:t>
            </w:r>
            <w:r w:rsidRPr="003024D7">
              <w:rPr>
                <w:spacing w:val="-12"/>
              </w:rPr>
              <w:t xml:space="preserve"> </w:t>
            </w:r>
            <w:r w:rsidRPr="003024D7">
              <w:t>IV)</w:t>
            </w:r>
            <w:r w:rsidRPr="003024D7">
              <w:rPr>
                <w:spacing w:val="-10"/>
              </w:rPr>
              <w:t xml:space="preserve"> </w:t>
            </w:r>
            <w:r w:rsidRPr="003024D7">
              <w:t>above.</w:t>
            </w:r>
          </w:p>
        </w:tc>
        <w:tc>
          <w:tcPr>
            <w:tcW w:w="1482" w:type="dxa"/>
            <w:vAlign w:val="center"/>
          </w:tcPr>
          <w:p w14:paraId="38E05B09" w14:textId="77777777" w:rsidR="00E34221" w:rsidRPr="003024D7" w:rsidRDefault="00E34221" w:rsidP="00DA3446">
            <w:pPr>
              <w:pStyle w:val="TableParagraph"/>
              <w:spacing w:before="100" w:beforeAutospacing="1"/>
              <w:jc w:val="center"/>
            </w:pPr>
            <w:r w:rsidRPr="003024D7">
              <w:t>15</w:t>
            </w:r>
          </w:p>
        </w:tc>
        <w:tc>
          <w:tcPr>
            <w:tcW w:w="1742" w:type="dxa"/>
            <w:vAlign w:val="center"/>
          </w:tcPr>
          <w:p w14:paraId="12112F3B" w14:textId="77777777" w:rsidR="00E34221" w:rsidRPr="003024D7" w:rsidRDefault="00E34221" w:rsidP="00DA3446">
            <w:pPr>
              <w:pStyle w:val="TableParagraph"/>
              <w:spacing w:before="1"/>
              <w:jc w:val="center"/>
              <w:rPr>
                <w:b/>
              </w:rPr>
            </w:pPr>
            <w:r w:rsidRPr="003024D7">
              <w:rPr>
                <w:b/>
              </w:rPr>
              <w:t>15</w:t>
            </w:r>
          </w:p>
        </w:tc>
      </w:tr>
      <w:tr w:rsidR="00E34221" w:rsidRPr="003024D7" w14:paraId="7558160E" w14:textId="77777777" w:rsidTr="00DA3446">
        <w:trPr>
          <w:trHeight w:val="454"/>
        </w:trPr>
        <w:tc>
          <w:tcPr>
            <w:tcW w:w="568" w:type="dxa"/>
          </w:tcPr>
          <w:p w14:paraId="14C3E46A" w14:textId="77777777" w:rsidR="00E34221" w:rsidRPr="003024D7" w:rsidRDefault="00E34221" w:rsidP="00DA3446">
            <w:pPr>
              <w:pStyle w:val="TableParagraph"/>
              <w:spacing w:before="1"/>
              <w:ind w:right="125"/>
              <w:jc w:val="right"/>
            </w:pPr>
          </w:p>
        </w:tc>
        <w:tc>
          <w:tcPr>
            <w:tcW w:w="6456" w:type="dxa"/>
            <w:vAlign w:val="center"/>
          </w:tcPr>
          <w:p w14:paraId="3A1E730D" w14:textId="77777777" w:rsidR="00E34221" w:rsidRPr="003024D7" w:rsidRDefault="00E34221" w:rsidP="00DA3446">
            <w:pPr>
              <w:pStyle w:val="TableParagraph"/>
              <w:rPr>
                <w:b/>
              </w:rPr>
            </w:pPr>
            <w:r w:rsidRPr="003024D7">
              <w:rPr>
                <w:b/>
              </w:rPr>
              <w:t>Total</w:t>
            </w:r>
            <w:r w:rsidRPr="003024D7">
              <w:rPr>
                <w:b/>
                <w:spacing w:val="-1"/>
              </w:rPr>
              <w:t xml:space="preserve"> </w:t>
            </w:r>
            <w:r w:rsidRPr="003024D7">
              <w:rPr>
                <w:b/>
              </w:rPr>
              <w:t>Marks</w:t>
            </w:r>
          </w:p>
        </w:tc>
        <w:tc>
          <w:tcPr>
            <w:tcW w:w="1482" w:type="dxa"/>
            <w:vAlign w:val="center"/>
          </w:tcPr>
          <w:p w14:paraId="3D308A92" w14:textId="77777777" w:rsidR="00E34221" w:rsidRPr="003024D7" w:rsidRDefault="00E34221" w:rsidP="00DA3446">
            <w:pPr>
              <w:pStyle w:val="TableParagraph"/>
              <w:spacing w:before="100" w:beforeAutospacing="1"/>
              <w:jc w:val="center"/>
            </w:pPr>
          </w:p>
        </w:tc>
        <w:tc>
          <w:tcPr>
            <w:tcW w:w="1742" w:type="dxa"/>
            <w:vAlign w:val="center"/>
          </w:tcPr>
          <w:p w14:paraId="0A40DC82" w14:textId="77777777" w:rsidR="00E34221" w:rsidRPr="003024D7" w:rsidRDefault="00E34221" w:rsidP="00DA3446">
            <w:pPr>
              <w:pStyle w:val="TableParagraph"/>
              <w:spacing w:before="1"/>
              <w:jc w:val="center"/>
              <w:rPr>
                <w:b/>
              </w:rPr>
            </w:pPr>
            <w:r w:rsidRPr="003024D7">
              <w:rPr>
                <w:b/>
              </w:rPr>
              <w:t>100</w:t>
            </w:r>
          </w:p>
        </w:tc>
      </w:tr>
      <w:tr w:rsidR="00E34221" w:rsidRPr="003024D7" w14:paraId="051CA973" w14:textId="77777777" w:rsidTr="00DA3446">
        <w:trPr>
          <w:trHeight w:val="510"/>
        </w:trPr>
        <w:tc>
          <w:tcPr>
            <w:tcW w:w="568" w:type="dxa"/>
          </w:tcPr>
          <w:p w14:paraId="4F530514" w14:textId="77777777" w:rsidR="00E34221" w:rsidRPr="003024D7" w:rsidRDefault="00E34221" w:rsidP="00DA3446">
            <w:pPr>
              <w:pStyle w:val="TableParagraph"/>
              <w:spacing w:before="1"/>
              <w:ind w:right="125"/>
              <w:jc w:val="right"/>
            </w:pPr>
          </w:p>
        </w:tc>
        <w:tc>
          <w:tcPr>
            <w:tcW w:w="6456" w:type="dxa"/>
            <w:vAlign w:val="center"/>
          </w:tcPr>
          <w:p w14:paraId="3EF6C2FB" w14:textId="77777777" w:rsidR="00E34221" w:rsidRPr="003024D7" w:rsidRDefault="00E34221" w:rsidP="00DA3446">
            <w:pPr>
              <w:pStyle w:val="TableParagraph"/>
              <w:rPr>
                <w:b/>
              </w:rPr>
            </w:pPr>
            <w:r w:rsidRPr="003024D7">
              <w:rPr>
                <w:b/>
              </w:rPr>
              <w:t>Minimum</w:t>
            </w:r>
            <w:r w:rsidRPr="003024D7">
              <w:rPr>
                <w:b/>
                <w:spacing w:val="-2"/>
              </w:rPr>
              <w:t xml:space="preserve"> </w:t>
            </w:r>
            <w:r w:rsidRPr="003024D7">
              <w:rPr>
                <w:b/>
              </w:rPr>
              <w:t>Qualification</w:t>
            </w:r>
            <w:r w:rsidRPr="003024D7">
              <w:rPr>
                <w:b/>
                <w:spacing w:val="-1"/>
              </w:rPr>
              <w:t xml:space="preserve"> </w:t>
            </w:r>
            <w:r w:rsidRPr="003024D7">
              <w:rPr>
                <w:b/>
              </w:rPr>
              <w:t>Marks</w:t>
            </w:r>
            <w:r w:rsidRPr="003024D7">
              <w:rPr>
                <w:b/>
                <w:spacing w:val="-1"/>
              </w:rPr>
              <w:t xml:space="preserve"> </w:t>
            </w:r>
            <w:r w:rsidRPr="003024D7">
              <w:rPr>
                <w:b/>
              </w:rPr>
              <w:t>Required (70%)</w:t>
            </w:r>
          </w:p>
        </w:tc>
        <w:tc>
          <w:tcPr>
            <w:tcW w:w="1482" w:type="dxa"/>
            <w:vAlign w:val="center"/>
          </w:tcPr>
          <w:p w14:paraId="1BA2F48C" w14:textId="77777777" w:rsidR="00E34221" w:rsidRPr="003024D7" w:rsidRDefault="00E34221" w:rsidP="00DA3446">
            <w:pPr>
              <w:pStyle w:val="TableParagraph"/>
              <w:spacing w:before="100" w:beforeAutospacing="1"/>
              <w:jc w:val="center"/>
            </w:pPr>
          </w:p>
        </w:tc>
        <w:tc>
          <w:tcPr>
            <w:tcW w:w="1742" w:type="dxa"/>
            <w:vAlign w:val="center"/>
          </w:tcPr>
          <w:p w14:paraId="558C5EC6" w14:textId="77777777" w:rsidR="00E34221" w:rsidRPr="003024D7" w:rsidRDefault="00E34221" w:rsidP="00DA3446">
            <w:pPr>
              <w:pStyle w:val="TableParagraph"/>
              <w:spacing w:before="1"/>
              <w:jc w:val="center"/>
              <w:rPr>
                <w:b/>
              </w:rPr>
            </w:pPr>
            <w:r w:rsidRPr="003024D7">
              <w:rPr>
                <w:b/>
              </w:rPr>
              <w:t>70</w:t>
            </w:r>
          </w:p>
        </w:tc>
      </w:tr>
    </w:tbl>
    <w:p w14:paraId="0026D585" w14:textId="77777777" w:rsidR="00C21362" w:rsidRPr="003024D7" w:rsidRDefault="00C21362">
      <w:pPr>
        <w:pStyle w:val="BodyText"/>
        <w:spacing w:before="11"/>
        <w:rPr>
          <w:rFonts w:ascii="Times New Roman"/>
          <w:sz w:val="37"/>
        </w:rPr>
      </w:pPr>
    </w:p>
    <w:p w14:paraId="6804046B" w14:textId="77777777" w:rsidR="00FF18A8" w:rsidRPr="00FF18A8" w:rsidRDefault="00CA134E" w:rsidP="00FF18A8">
      <w:pPr>
        <w:pStyle w:val="BodyText"/>
        <w:ind w:left="117" w:right="111"/>
        <w:jc w:val="both"/>
        <w:rPr>
          <w:rFonts w:ascii="Times New Roman" w:hAnsi="Times New Roman"/>
          <w:spacing w:val="-2"/>
        </w:rPr>
      </w:pPr>
      <w:r w:rsidRPr="003024D7">
        <w:rPr>
          <w:rFonts w:ascii="Times New Roman" w:hAnsi="Times New Roman"/>
          <w:spacing w:val="-2"/>
        </w:rPr>
        <w:t>The</w:t>
      </w:r>
      <w:r w:rsidRPr="003024D7">
        <w:rPr>
          <w:rFonts w:ascii="Times New Roman" w:hAnsi="Times New Roman"/>
          <w:spacing w:val="-14"/>
        </w:rPr>
        <w:t xml:space="preserve"> </w:t>
      </w:r>
      <w:r w:rsidRPr="003024D7">
        <w:rPr>
          <w:rFonts w:ascii="Times New Roman" w:hAnsi="Times New Roman"/>
          <w:spacing w:val="-2"/>
        </w:rPr>
        <w:t>attention</w:t>
      </w:r>
      <w:r w:rsidRPr="003024D7">
        <w:rPr>
          <w:rFonts w:ascii="Times New Roman" w:hAnsi="Times New Roman"/>
          <w:spacing w:val="-15"/>
        </w:rPr>
        <w:t xml:space="preserve"> </w:t>
      </w:r>
      <w:r w:rsidRPr="003024D7">
        <w:rPr>
          <w:rFonts w:ascii="Times New Roman" w:hAnsi="Times New Roman"/>
          <w:spacing w:val="-2"/>
        </w:rPr>
        <w:t>of</w:t>
      </w:r>
      <w:r w:rsidRPr="003024D7">
        <w:rPr>
          <w:rFonts w:ascii="Times New Roman" w:hAnsi="Times New Roman"/>
          <w:spacing w:val="-14"/>
        </w:rPr>
        <w:t xml:space="preserve"> </w:t>
      </w:r>
      <w:r w:rsidRPr="003024D7">
        <w:rPr>
          <w:rFonts w:ascii="Times New Roman" w:hAnsi="Times New Roman"/>
          <w:spacing w:val="-2"/>
        </w:rPr>
        <w:t>interested</w:t>
      </w:r>
      <w:r w:rsidRPr="003024D7">
        <w:rPr>
          <w:rFonts w:ascii="Times New Roman" w:hAnsi="Times New Roman"/>
          <w:spacing w:val="-15"/>
        </w:rPr>
        <w:t xml:space="preserve"> </w:t>
      </w:r>
      <w:r w:rsidRPr="003024D7">
        <w:rPr>
          <w:rFonts w:ascii="Times New Roman" w:hAnsi="Times New Roman"/>
          <w:spacing w:val="-2"/>
        </w:rPr>
        <w:t>consulting</w:t>
      </w:r>
      <w:r w:rsidRPr="003024D7">
        <w:rPr>
          <w:rFonts w:ascii="Times New Roman" w:hAnsi="Times New Roman"/>
          <w:spacing w:val="-17"/>
        </w:rPr>
        <w:t xml:space="preserve"> </w:t>
      </w:r>
      <w:r w:rsidRPr="003024D7">
        <w:rPr>
          <w:rFonts w:ascii="Times New Roman" w:hAnsi="Times New Roman"/>
          <w:spacing w:val="-2"/>
        </w:rPr>
        <w:t>firms</w:t>
      </w:r>
      <w:r w:rsidRPr="003024D7">
        <w:rPr>
          <w:rFonts w:ascii="Times New Roman" w:hAnsi="Times New Roman"/>
          <w:spacing w:val="-14"/>
        </w:rPr>
        <w:t xml:space="preserve"> </w:t>
      </w:r>
      <w:r w:rsidRPr="003024D7">
        <w:rPr>
          <w:rFonts w:ascii="Times New Roman" w:hAnsi="Times New Roman"/>
          <w:spacing w:val="-2"/>
        </w:rPr>
        <w:t>is</w:t>
      </w:r>
      <w:r w:rsidRPr="003024D7">
        <w:rPr>
          <w:rFonts w:ascii="Times New Roman" w:hAnsi="Times New Roman"/>
          <w:spacing w:val="-14"/>
        </w:rPr>
        <w:t xml:space="preserve"> </w:t>
      </w:r>
      <w:r w:rsidRPr="003024D7">
        <w:rPr>
          <w:rFonts w:ascii="Times New Roman" w:hAnsi="Times New Roman"/>
          <w:spacing w:val="-2"/>
        </w:rPr>
        <w:t>drawn</w:t>
      </w:r>
      <w:r w:rsidRPr="003024D7">
        <w:rPr>
          <w:rFonts w:ascii="Times New Roman" w:hAnsi="Times New Roman"/>
          <w:spacing w:val="-15"/>
        </w:rPr>
        <w:t xml:space="preserve"> </w:t>
      </w:r>
      <w:r w:rsidRPr="003024D7">
        <w:rPr>
          <w:rFonts w:ascii="Times New Roman" w:hAnsi="Times New Roman"/>
          <w:spacing w:val="-2"/>
        </w:rPr>
        <w:t>to</w:t>
      </w:r>
      <w:r w:rsidRPr="003024D7">
        <w:rPr>
          <w:rFonts w:ascii="Times New Roman" w:hAnsi="Times New Roman"/>
          <w:spacing w:val="-15"/>
        </w:rPr>
        <w:t xml:space="preserve"> </w:t>
      </w:r>
      <w:r w:rsidRPr="003024D7">
        <w:rPr>
          <w:rFonts w:ascii="Times New Roman" w:hAnsi="Times New Roman"/>
          <w:spacing w:val="-2"/>
        </w:rPr>
        <w:t>Section</w:t>
      </w:r>
      <w:r w:rsidRPr="003024D7">
        <w:rPr>
          <w:rFonts w:ascii="Times New Roman" w:hAnsi="Times New Roman"/>
          <w:spacing w:val="-15"/>
        </w:rPr>
        <w:t xml:space="preserve"> </w:t>
      </w:r>
      <w:r w:rsidRPr="003024D7">
        <w:rPr>
          <w:rFonts w:ascii="Times New Roman" w:hAnsi="Times New Roman"/>
          <w:spacing w:val="-2"/>
        </w:rPr>
        <w:t>III,</w:t>
      </w:r>
      <w:r w:rsidRPr="003024D7">
        <w:rPr>
          <w:rFonts w:ascii="Times New Roman" w:hAnsi="Times New Roman"/>
          <w:spacing w:val="-12"/>
        </w:rPr>
        <w:t xml:space="preserve"> </w:t>
      </w:r>
      <w:r w:rsidRPr="003024D7">
        <w:rPr>
          <w:rFonts w:ascii="Times New Roman" w:hAnsi="Times New Roman"/>
          <w:spacing w:val="-2"/>
        </w:rPr>
        <w:t>paragraphs,</w:t>
      </w:r>
      <w:r w:rsidRPr="003024D7">
        <w:rPr>
          <w:rFonts w:ascii="Times New Roman" w:hAnsi="Times New Roman"/>
          <w:spacing w:val="-15"/>
        </w:rPr>
        <w:t xml:space="preserve"> </w:t>
      </w:r>
      <w:r w:rsidRPr="003024D7">
        <w:rPr>
          <w:rFonts w:ascii="Times New Roman" w:hAnsi="Times New Roman"/>
          <w:spacing w:val="-2"/>
        </w:rPr>
        <w:t>3.14,</w:t>
      </w:r>
      <w:r w:rsidRPr="003024D7">
        <w:rPr>
          <w:rFonts w:ascii="Times New Roman" w:hAnsi="Times New Roman"/>
          <w:spacing w:val="-9"/>
        </w:rPr>
        <w:t xml:space="preserve"> </w:t>
      </w:r>
      <w:r w:rsidRPr="003024D7">
        <w:rPr>
          <w:rFonts w:ascii="Times New Roman" w:hAnsi="Times New Roman"/>
          <w:spacing w:val="-2"/>
        </w:rPr>
        <w:t>3.16,</w:t>
      </w:r>
      <w:r w:rsidRPr="003024D7">
        <w:rPr>
          <w:rFonts w:ascii="Times New Roman" w:hAnsi="Times New Roman"/>
          <w:spacing w:val="-15"/>
        </w:rPr>
        <w:t xml:space="preserve"> </w:t>
      </w:r>
      <w:r w:rsidRPr="003024D7">
        <w:rPr>
          <w:rFonts w:ascii="Times New Roman" w:hAnsi="Times New Roman"/>
          <w:spacing w:val="-1"/>
        </w:rPr>
        <w:t>and</w:t>
      </w:r>
      <w:r w:rsidRPr="003024D7">
        <w:rPr>
          <w:rFonts w:ascii="Times New Roman" w:hAnsi="Times New Roman"/>
          <w:spacing w:val="-14"/>
        </w:rPr>
        <w:t xml:space="preserve"> </w:t>
      </w:r>
      <w:r w:rsidRPr="003024D7">
        <w:rPr>
          <w:rFonts w:ascii="Times New Roman" w:hAnsi="Times New Roman"/>
          <w:spacing w:val="-1"/>
        </w:rPr>
        <w:t>3.17</w:t>
      </w:r>
      <w:r w:rsidRPr="003024D7">
        <w:rPr>
          <w:rFonts w:ascii="Times New Roman" w:hAnsi="Times New Roman"/>
          <w:spacing w:val="-15"/>
        </w:rPr>
        <w:t xml:space="preserve"> </w:t>
      </w:r>
      <w:r w:rsidRPr="003024D7">
        <w:rPr>
          <w:rFonts w:ascii="Times New Roman" w:hAnsi="Times New Roman"/>
          <w:spacing w:val="-1"/>
        </w:rPr>
        <w:t>of</w:t>
      </w:r>
      <w:r w:rsidRPr="003024D7">
        <w:rPr>
          <w:rFonts w:ascii="Times New Roman" w:hAnsi="Times New Roman"/>
          <w:spacing w:val="-14"/>
        </w:rPr>
        <w:t xml:space="preserve"> </w:t>
      </w:r>
      <w:r w:rsidRPr="003024D7">
        <w:rPr>
          <w:rFonts w:ascii="Times New Roman" w:hAnsi="Times New Roman"/>
          <w:spacing w:val="-1"/>
        </w:rPr>
        <w:t>the</w:t>
      </w:r>
      <w:r w:rsidRPr="003024D7">
        <w:rPr>
          <w:rFonts w:ascii="Times New Roman" w:hAnsi="Times New Roman"/>
          <w:spacing w:val="-14"/>
        </w:rPr>
        <w:t xml:space="preserve"> </w:t>
      </w:r>
      <w:r w:rsidRPr="003024D7">
        <w:rPr>
          <w:rFonts w:ascii="Times New Roman" w:hAnsi="Times New Roman"/>
          <w:spacing w:val="-1"/>
        </w:rPr>
        <w:t>World</w:t>
      </w:r>
      <w:r w:rsidRPr="003024D7">
        <w:rPr>
          <w:rFonts w:ascii="Times New Roman" w:hAnsi="Times New Roman"/>
        </w:rPr>
        <w:t xml:space="preserve"> </w:t>
      </w:r>
      <w:r w:rsidRPr="003024D7">
        <w:rPr>
          <w:rFonts w:ascii="Times New Roman" w:hAnsi="Times New Roman"/>
          <w:spacing w:val="-2"/>
        </w:rPr>
        <w:t>Bank’s</w:t>
      </w:r>
      <w:r w:rsidRPr="003024D7">
        <w:rPr>
          <w:rFonts w:ascii="Times New Roman" w:hAnsi="Times New Roman"/>
          <w:spacing w:val="-9"/>
        </w:rPr>
        <w:t xml:space="preserve"> </w:t>
      </w:r>
      <w:r w:rsidRPr="003024D7">
        <w:rPr>
          <w:rFonts w:ascii="Times New Roman" w:hAnsi="Times New Roman"/>
          <w:spacing w:val="-2"/>
        </w:rPr>
        <w:t>“Procurement</w:t>
      </w:r>
      <w:r w:rsidRPr="003024D7">
        <w:rPr>
          <w:rFonts w:ascii="Times New Roman" w:hAnsi="Times New Roman"/>
          <w:spacing w:val="-9"/>
        </w:rPr>
        <w:t xml:space="preserve"> </w:t>
      </w:r>
      <w:r w:rsidRPr="003024D7">
        <w:rPr>
          <w:rFonts w:ascii="Times New Roman" w:hAnsi="Times New Roman"/>
          <w:spacing w:val="-2"/>
        </w:rPr>
        <w:t>Regulations</w:t>
      </w:r>
      <w:r w:rsidRPr="003024D7">
        <w:rPr>
          <w:rFonts w:ascii="Times New Roman" w:hAnsi="Times New Roman"/>
          <w:spacing w:val="-10"/>
        </w:rPr>
        <w:t xml:space="preserve"> </w:t>
      </w:r>
      <w:r w:rsidRPr="003024D7">
        <w:rPr>
          <w:rFonts w:ascii="Times New Roman" w:hAnsi="Times New Roman"/>
          <w:spacing w:val="-2"/>
        </w:rPr>
        <w:t>for</w:t>
      </w:r>
      <w:r w:rsidRPr="003024D7">
        <w:rPr>
          <w:rFonts w:ascii="Times New Roman" w:hAnsi="Times New Roman"/>
          <w:spacing w:val="-9"/>
        </w:rPr>
        <w:t xml:space="preserve"> </w:t>
      </w:r>
      <w:r w:rsidRPr="003024D7">
        <w:rPr>
          <w:rFonts w:ascii="Times New Roman" w:hAnsi="Times New Roman"/>
          <w:spacing w:val="-2"/>
        </w:rPr>
        <w:t>IPF</w:t>
      </w:r>
      <w:r w:rsidRPr="003024D7">
        <w:rPr>
          <w:rFonts w:ascii="Times New Roman" w:hAnsi="Times New Roman"/>
          <w:spacing w:val="-10"/>
        </w:rPr>
        <w:t xml:space="preserve"> </w:t>
      </w:r>
      <w:r w:rsidRPr="003024D7">
        <w:rPr>
          <w:rFonts w:ascii="Times New Roman" w:hAnsi="Times New Roman"/>
          <w:spacing w:val="-2"/>
        </w:rPr>
        <w:t>Borrowers”</w:t>
      </w:r>
      <w:r w:rsidRPr="003024D7">
        <w:rPr>
          <w:rFonts w:ascii="Times New Roman" w:hAnsi="Times New Roman"/>
          <w:spacing w:val="-10"/>
        </w:rPr>
        <w:t xml:space="preserve"> </w:t>
      </w:r>
      <w:r w:rsidR="00C946E8">
        <w:rPr>
          <w:rFonts w:ascii="Times New Roman" w:hAnsi="Times New Roman"/>
          <w:spacing w:val="-2"/>
        </w:rPr>
        <w:t>September 2023</w:t>
      </w:r>
      <w:r w:rsidR="00FF18A8">
        <w:rPr>
          <w:rFonts w:ascii="Times New Roman" w:hAnsi="Times New Roman"/>
          <w:spacing w:val="-2"/>
        </w:rPr>
        <w:t xml:space="preserve">, </w:t>
      </w:r>
      <w:r w:rsidR="00FF18A8" w:rsidRPr="00FF18A8">
        <w:rPr>
          <w:rFonts w:ascii="Times New Roman" w:hAnsi="Times New Roman"/>
          <w:spacing w:val="-2"/>
        </w:rPr>
        <w:t>setting forth the World Bank’s policy on conflict of interest.</w:t>
      </w:r>
    </w:p>
    <w:p w14:paraId="698B6067" w14:textId="77777777" w:rsidR="006B7DBB" w:rsidRDefault="006B7DBB" w:rsidP="00FF18A8">
      <w:pPr>
        <w:pStyle w:val="BodyText"/>
        <w:ind w:right="111"/>
        <w:jc w:val="both"/>
        <w:rPr>
          <w:rFonts w:ascii="Times New Roman" w:hAnsi="Times New Roman"/>
        </w:rPr>
      </w:pPr>
    </w:p>
    <w:p w14:paraId="0A870944" w14:textId="738D5690" w:rsidR="006B7DBB" w:rsidRPr="006B7DBB" w:rsidRDefault="006B7DBB" w:rsidP="006B7DBB">
      <w:pPr>
        <w:pStyle w:val="BodyText"/>
        <w:ind w:left="117" w:right="111"/>
        <w:jc w:val="both"/>
        <w:rPr>
          <w:rFonts w:ascii="Times New Roman" w:hAnsi="Times New Roman"/>
        </w:rPr>
      </w:pPr>
      <w:r w:rsidRPr="006B7DBB">
        <w:rPr>
          <w:rFonts w:ascii="Times New Roman" w:hAnsi="Times New Roman"/>
        </w:rPr>
        <w:t xml:space="preserve">Consultants may associate with other firms to enhance their </w:t>
      </w:r>
      <w:r w:rsidR="002C1DEA" w:rsidRPr="006B7DBB">
        <w:rPr>
          <w:rFonts w:ascii="Times New Roman" w:hAnsi="Times New Roman"/>
        </w:rPr>
        <w:t>qualifications but</w:t>
      </w:r>
      <w:r w:rsidRPr="006B7DBB">
        <w:rPr>
          <w:rFonts w:ascii="Times New Roman" w:hAnsi="Times New Roman"/>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044504EE" w14:textId="77777777" w:rsidR="00C21362" w:rsidRPr="003024D7" w:rsidRDefault="00C21362">
      <w:pPr>
        <w:pStyle w:val="BodyText"/>
        <w:spacing w:before="5"/>
        <w:rPr>
          <w:rFonts w:ascii="Times New Roman"/>
        </w:rPr>
      </w:pPr>
    </w:p>
    <w:p w14:paraId="66DAD216" w14:textId="1E552BF2" w:rsidR="00C21362" w:rsidRPr="003024D7" w:rsidRDefault="00CA134E">
      <w:pPr>
        <w:pStyle w:val="BodyText"/>
        <w:spacing w:before="1"/>
        <w:ind w:left="117" w:right="110"/>
        <w:jc w:val="both"/>
        <w:rPr>
          <w:rFonts w:ascii="Times New Roman" w:hAnsi="Times New Roman"/>
        </w:rPr>
      </w:pPr>
      <w:r w:rsidRPr="003024D7">
        <w:rPr>
          <w:rFonts w:ascii="Times New Roman" w:hAnsi="Times New Roman"/>
        </w:rPr>
        <w:t>A</w:t>
      </w:r>
      <w:r w:rsidRPr="003024D7">
        <w:rPr>
          <w:rFonts w:ascii="Times New Roman" w:hAnsi="Times New Roman"/>
          <w:spacing w:val="-8"/>
        </w:rPr>
        <w:t xml:space="preserve"> </w:t>
      </w:r>
      <w:r w:rsidRPr="003024D7">
        <w:rPr>
          <w:rFonts w:ascii="Times New Roman" w:hAnsi="Times New Roman"/>
        </w:rPr>
        <w:t>Consulting</w:t>
      </w:r>
      <w:r w:rsidRPr="003024D7">
        <w:rPr>
          <w:rFonts w:ascii="Times New Roman" w:hAnsi="Times New Roman"/>
          <w:spacing w:val="-9"/>
        </w:rPr>
        <w:t xml:space="preserve"> </w:t>
      </w:r>
      <w:r w:rsidR="004F27AB" w:rsidRPr="003024D7">
        <w:rPr>
          <w:rFonts w:ascii="Times New Roman" w:hAnsi="Times New Roman"/>
        </w:rPr>
        <w:t>firm</w:t>
      </w:r>
      <w:r w:rsidRPr="003024D7">
        <w:rPr>
          <w:rFonts w:ascii="Times New Roman" w:hAnsi="Times New Roman"/>
          <w:spacing w:val="-7"/>
        </w:rPr>
        <w:t xml:space="preserve"> </w:t>
      </w:r>
      <w:r w:rsidRPr="003024D7">
        <w:rPr>
          <w:rFonts w:ascii="Times New Roman" w:hAnsi="Times New Roman"/>
        </w:rPr>
        <w:t>will</w:t>
      </w:r>
      <w:r w:rsidRPr="003024D7">
        <w:rPr>
          <w:rFonts w:ascii="Times New Roman" w:hAnsi="Times New Roman"/>
          <w:spacing w:val="-5"/>
        </w:rPr>
        <w:t xml:space="preserve"> </w:t>
      </w:r>
      <w:r w:rsidRPr="003024D7">
        <w:rPr>
          <w:rFonts w:ascii="Times New Roman" w:hAnsi="Times New Roman"/>
        </w:rPr>
        <w:t>be</w:t>
      </w:r>
      <w:r w:rsidRPr="003024D7">
        <w:rPr>
          <w:rFonts w:ascii="Times New Roman" w:hAnsi="Times New Roman"/>
          <w:spacing w:val="-11"/>
        </w:rPr>
        <w:t xml:space="preserve"> </w:t>
      </w:r>
      <w:r w:rsidRPr="003024D7">
        <w:rPr>
          <w:rFonts w:ascii="Times New Roman" w:hAnsi="Times New Roman"/>
        </w:rPr>
        <w:t>selected</w:t>
      </w:r>
      <w:r w:rsidRPr="003024D7">
        <w:rPr>
          <w:rFonts w:ascii="Times New Roman" w:hAnsi="Times New Roman"/>
          <w:spacing w:val="-9"/>
        </w:rPr>
        <w:t xml:space="preserve"> </w:t>
      </w:r>
      <w:r w:rsidRPr="003024D7">
        <w:rPr>
          <w:rFonts w:ascii="Times New Roman" w:hAnsi="Times New Roman"/>
        </w:rPr>
        <w:t>in</w:t>
      </w:r>
      <w:r w:rsidRPr="003024D7">
        <w:rPr>
          <w:rFonts w:ascii="Times New Roman" w:hAnsi="Times New Roman"/>
          <w:spacing w:val="-9"/>
        </w:rPr>
        <w:t xml:space="preserve"> </w:t>
      </w:r>
      <w:r w:rsidRPr="003024D7">
        <w:rPr>
          <w:rFonts w:ascii="Times New Roman" w:hAnsi="Times New Roman"/>
        </w:rPr>
        <w:t>accordance</w:t>
      </w:r>
      <w:r w:rsidRPr="003024D7">
        <w:rPr>
          <w:rFonts w:ascii="Times New Roman" w:hAnsi="Times New Roman"/>
          <w:spacing w:val="-7"/>
        </w:rPr>
        <w:t xml:space="preserve"> </w:t>
      </w:r>
      <w:r w:rsidRPr="003024D7">
        <w:rPr>
          <w:rFonts w:ascii="Times New Roman" w:hAnsi="Times New Roman"/>
        </w:rPr>
        <w:t>with</w:t>
      </w:r>
      <w:r w:rsidRPr="003024D7">
        <w:rPr>
          <w:rFonts w:ascii="Times New Roman" w:hAnsi="Times New Roman"/>
          <w:spacing w:val="-9"/>
        </w:rPr>
        <w:t xml:space="preserve"> </w:t>
      </w:r>
      <w:r w:rsidRPr="003024D7">
        <w:rPr>
          <w:rFonts w:ascii="Times New Roman" w:hAnsi="Times New Roman"/>
        </w:rPr>
        <w:t>the</w:t>
      </w:r>
      <w:r w:rsidR="00F8369D" w:rsidRPr="003024D7">
        <w:rPr>
          <w:rFonts w:ascii="Times New Roman" w:hAnsi="Times New Roman"/>
        </w:rPr>
        <w:t xml:space="preserve"> Consultant’s</w:t>
      </w:r>
      <w:r w:rsidR="00F8369D" w:rsidRPr="003024D7">
        <w:rPr>
          <w:rFonts w:ascii="Times New Roman" w:hAnsi="Times New Roman"/>
          <w:spacing w:val="-7"/>
        </w:rPr>
        <w:t xml:space="preserve"> </w:t>
      </w:r>
      <w:r w:rsidR="00F8369D" w:rsidRPr="003024D7">
        <w:rPr>
          <w:rFonts w:ascii="Times New Roman" w:hAnsi="Times New Roman"/>
        </w:rPr>
        <w:t>Qualification-based</w:t>
      </w:r>
      <w:r w:rsidR="00F8369D" w:rsidRPr="003024D7">
        <w:rPr>
          <w:rFonts w:ascii="Times New Roman" w:hAnsi="Times New Roman"/>
          <w:spacing w:val="-6"/>
        </w:rPr>
        <w:t xml:space="preserve"> </w:t>
      </w:r>
      <w:r w:rsidR="00F8369D" w:rsidRPr="003024D7">
        <w:rPr>
          <w:rFonts w:ascii="Times New Roman" w:hAnsi="Times New Roman"/>
        </w:rPr>
        <w:t>Selection</w:t>
      </w:r>
      <w:r w:rsidR="00D83760" w:rsidRPr="003024D7">
        <w:rPr>
          <w:rFonts w:ascii="Times New Roman" w:hAnsi="Times New Roman"/>
          <w:spacing w:val="-4"/>
        </w:rPr>
        <w:t xml:space="preserve"> </w:t>
      </w:r>
      <w:r w:rsidRPr="003024D7">
        <w:rPr>
          <w:rFonts w:ascii="Times New Roman" w:hAnsi="Times New Roman"/>
        </w:rPr>
        <w:t>(CQS)</w:t>
      </w:r>
      <w:r w:rsidRPr="003024D7">
        <w:rPr>
          <w:rFonts w:ascii="Times New Roman" w:hAnsi="Times New Roman"/>
          <w:spacing w:val="-52"/>
        </w:rPr>
        <w:t xml:space="preserve"> </w:t>
      </w:r>
      <w:r w:rsidRPr="003024D7">
        <w:rPr>
          <w:rFonts w:ascii="Times New Roman" w:hAnsi="Times New Roman"/>
        </w:rPr>
        <w:t xml:space="preserve">method set out in the Procurement Regulations of the World Bank for IPF Borrower </w:t>
      </w:r>
      <w:r w:rsidR="00A42EE7">
        <w:rPr>
          <w:rFonts w:ascii="Times New Roman" w:hAnsi="Times New Roman"/>
        </w:rPr>
        <w:t>September 2023.</w:t>
      </w:r>
    </w:p>
    <w:p w14:paraId="73BA7599" w14:textId="77777777" w:rsidR="00C21362" w:rsidRPr="003024D7" w:rsidRDefault="00C21362">
      <w:pPr>
        <w:pStyle w:val="BodyText"/>
        <w:spacing w:before="5"/>
        <w:rPr>
          <w:rFonts w:ascii="Times New Roman"/>
        </w:rPr>
      </w:pPr>
    </w:p>
    <w:p w14:paraId="533E6618" w14:textId="22769F5A" w:rsidR="00C21362" w:rsidRPr="003024D7" w:rsidRDefault="00CA134E">
      <w:pPr>
        <w:pStyle w:val="BodyText"/>
        <w:ind w:left="117"/>
        <w:jc w:val="both"/>
        <w:rPr>
          <w:rFonts w:ascii="Times New Roman"/>
        </w:rPr>
      </w:pPr>
      <w:r w:rsidRPr="003024D7">
        <w:rPr>
          <w:rFonts w:ascii="Times New Roman"/>
          <w:spacing w:val="-1"/>
        </w:rPr>
        <w:t>Further</w:t>
      </w:r>
      <w:r w:rsidRPr="003024D7">
        <w:rPr>
          <w:rFonts w:ascii="Times New Roman"/>
          <w:spacing w:val="-11"/>
        </w:rPr>
        <w:t xml:space="preserve"> </w:t>
      </w:r>
      <w:r w:rsidRPr="003024D7">
        <w:rPr>
          <w:rFonts w:ascii="Times New Roman"/>
          <w:spacing w:val="-1"/>
        </w:rPr>
        <w:t>information</w:t>
      </w:r>
      <w:r w:rsidRPr="003024D7">
        <w:rPr>
          <w:rFonts w:ascii="Times New Roman"/>
          <w:spacing w:val="-11"/>
        </w:rPr>
        <w:t xml:space="preserve"> </w:t>
      </w:r>
      <w:r w:rsidRPr="003024D7">
        <w:rPr>
          <w:rFonts w:ascii="Times New Roman"/>
          <w:spacing w:val="-1"/>
        </w:rPr>
        <w:t>can</w:t>
      </w:r>
      <w:r w:rsidRPr="003024D7">
        <w:rPr>
          <w:rFonts w:ascii="Times New Roman"/>
          <w:spacing w:val="-11"/>
        </w:rPr>
        <w:t xml:space="preserve"> </w:t>
      </w:r>
      <w:r w:rsidRPr="003024D7">
        <w:rPr>
          <w:rFonts w:ascii="Times New Roman"/>
          <w:spacing w:val="-1"/>
        </w:rPr>
        <w:t>be</w:t>
      </w:r>
      <w:r w:rsidRPr="003024D7">
        <w:rPr>
          <w:rFonts w:ascii="Times New Roman"/>
          <w:spacing w:val="-11"/>
        </w:rPr>
        <w:t xml:space="preserve"> </w:t>
      </w:r>
      <w:r w:rsidRPr="003024D7">
        <w:rPr>
          <w:rFonts w:ascii="Times New Roman"/>
          <w:spacing w:val="-1"/>
        </w:rPr>
        <w:t>obtained</w:t>
      </w:r>
      <w:r w:rsidRPr="003024D7">
        <w:rPr>
          <w:rFonts w:ascii="Times New Roman"/>
          <w:spacing w:val="-11"/>
        </w:rPr>
        <w:t xml:space="preserve"> </w:t>
      </w:r>
      <w:r w:rsidRPr="003024D7">
        <w:rPr>
          <w:rFonts w:ascii="Times New Roman"/>
          <w:spacing w:val="-1"/>
        </w:rPr>
        <w:t>at</w:t>
      </w:r>
      <w:r w:rsidRPr="003024D7">
        <w:rPr>
          <w:rFonts w:ascii="Times New Roman"/>
          <w:spacing w:val="-12"/>
        </w:rPr>
        <w:t xml:space="preserve"> </w:t>
      </w:r>
      <w:r w:rsidRPr="003024D7">
        <w:rPr>
          <w:rFonts w:ascii="Times New Roman"/>
          <w:spacing w:val="-1"/>
        </w:rPr>
        <w:t>the</w:t>
      </w:r>
      <w:r w:rsidRPr="003024D7">
        <w:rPr>
          <w:rFonts w:ascii="Times New Roman"/>
          <w:spacing w:val="-11"/>
        </w:rPr>
        <w:t xml:space="preserve"> </w:t>
      </w:r>
      <w:r w:rsidRPr="003024D7">
        <w:rPr>
          <w:rFonts w:ascii="Times New Roman"/>
          <w:spacing w:val="-1"/>
        </w:rPr>
        <w:t>address</w:t>
      </w:r>
      <w:r w:rsidRPr="003024D7">
        <w:rPr>
          <w:rFonts w:ascii="Times New Roman"/>
          <w:spacing w:val="-11"/>
        </w:rPr>
        <w:t xml:space="preserve"> </w:t>
      </w:r>
      <w:r w:rsidRPr="003024D7">
        <w:rPr>
          <w:rFonts w:ascii="Times New Roman"/>
          <w:spacing w:val="-1"/>
        </w:rPr>
        <w:t>below</w:t>
      </w:r>
      <w:r w:rsidRPr="003024D7">
        <w:rPr>
          <w:rFonts w:ascii="Times New Roman"/>
          <w:spacing w:val="-12"/>
        </w:rPr>
        <w:t xml:space="preserve"> </w:t>
      </w:r>
      <w:r w:rsidRPr="003024D7">
        <w:rPr>
          <w:rFonts w:ascii="Times New Roman"/>
        </w:rPr>
        <w:t>during</w:t>
      </w:r>
      <w:r w:rsidRPr="003024D7">
        <w:rPr>
          <w:rFonts w:ascii="Times New Roman"/>
          <w:spacing w:val="-13"/>
        </w:rPr>
        <w:t xml:space="preserve"> </w:t>
      </w:r>
      <w:r w:rsidRPr="003024D7">
        <w:rPr>
          <w:rFonts w:ascii="Times New Roman"/>
        </w:rPr>
        <w:t>office</w:t>
      </w:r>
      <w:r w:rsidRPr="003024D7">
        <w:rPr>
          <w:rFonts w:ascii="Times New Roman"/>
          <w:spacing w:val="-11"/>
        </w:rPr>
        <w:t xml:space="preserve"> </w:t>
      </w:r>
      <w:r w:rsidRPr="003024D7">
        <w:rPr>
          <w:rFonts w:ascii="Times New Roman"/>
        </w:rPr>
        <w:t>hours</w:t>
      </w:r>
      <w:r w:rsidRPr="003024D7">
        <w:rPr>
          <w:rFonts w:ascii="Times New Roman"/>
          <w:spacing w:val="-10"/>
        </w:rPr>
        <w:t xml:space="preserve"> </w:t>
      </w:r>
      <w:r w:rsidRPr="003024D7">
        <w:rPr>
          <w:rFonts w:ascii="Times New Roman"/>
        </w:rPr>
        <w:t>i.e.</w:t>
      </w:r>
      <w:r w:rsidRPr="003024D7">
        <w:rPr>
          <w:rFonts w:ascii="Times New Roman"/>
          <w:spacing w:val="-11"/>
        </w:rPr>
        <w:t xml:space="preserve"> </w:t>
      </w:r>
      <w:r w:rsidRPr="003024D7">
        <w:rPr>
          <w:rFonts w:ascii="Times New Roman"/>
        </w:rPr>
        <w:t>0</w:t>
      </w:r>
      <w:r w:rsidR="002A505E" w:rsidRPr="003024D7">
        <w:rPr>
          <w:rFonts w:ascii="Times New Roman"/>
        </w:rPr>
        <w:t>8:3</w:t>
      </w:r>
      <w:r w:rsidRPr="003024D7">
        <w:rPr>
          <w:rFonts w:ascii="Times New Roman"/>
        </w:rPr>
        <w:t>0</w:t>
      </w:r>
      <w:r w:rsidRPr="003024D7">
        <w:rPr>
          <w:rFonts w:ascii="Times New Roman"/>
          <w:spacing w:val="-11"/>
        </w:rPr>
        <w:t xml:space="preserve"> </w:t>
      </w:r>
      <w:r w:rsidRPr="003024D7">
        <w:rPr>
          <w:rFonts w:ascii="Times New Roman"/>
        </w:rPr>
        <w:t>to</w:t>
      </w:r>
      <w:r w:rsidRPr="003024D7">
        <w:rPr>
          <w:rFonts w:ascii="Times New Roman"/>
          <w:spacing w:val="-11"/>
        </w:rPr>
        <w:t xml:space="preserve"> </w:t>
      </w:r>
      <w:r w:rsidRPr="003024D7">
        <w:rPr>
          <w:rFonts w:ascii="Times New Roman"/>
        </w:rPr>
        <w:t>1</w:t>
      </w:r>
      <w:r w:rsidR="002A505E" w:rsidRPr="003024D7">
        <w:rPr>
          <w:rFonts w:ascii="Times New Roman"/>
        </w:rPr>
        <w:t>6:3</w:t>
      </w:r>
      <w:r w:rsidRPr="003024D7">
        <w:rPr>
          <w:rFonts w:ascii="Times New Roman"/>
        </w:rPr>
        <w:t>0</w:t>
      </w:r>
      <w:r w:rsidRPr="003024D7">
        <w:rPr>
          <w:rFonts w:ascii="Times New Roman"/>
          <w:spacing w:val="-11"/>
        </w:rPr>
        <w:t xml:space="preserve"> </w:t>
      </w:r>
      <w:r w:rsidRPr="003024D7">
        <w:rPr>
          <w:rFonts w:ascii="Times New Roman"/>
        </w:rPr>
        <w:t>hours.</w:t>
      </w:r>
    </w:p>
    <w:p w14:paraId="1BDF75C5" w14:textId="77777777" w:rsidR="00C21362" w:rsidRPr="003024D7" w:rsidRDefault="00C21362">
      <w:pPr>
        <w:pStyle w:val="BodyText"/>
        <w:spacing w:before="3"/>
        <w:rPr>
          <w:rFonts w:ascii="Times New Roman"/>
        </w:rPr>
      </w:pPr>
    </w:p>
    <w:p w14:paraId="684F7FE5" w14:textId="683DEC45" w:rsidR="00C21362" w:rsidRPr="00CB4243" w:rsidRDefault="00CA134E" w:rsidP="00E026ED">
      <w:pPr>
        <w:pStyle w:val="BodyText"/>
        <w:spacing w:before="4"/>
        <w:ind w:left="117"/>
        <w:jc w:val="both"/>
        <w:rPr>
          <w:rFonts w:ascii="Times New Roman"/>
          <w:b/>
          <w:bCs/>
        </w:rPr>
      </w:pPr>
      <w:r w:rsidRPr="003024D7">
        <w:rPr>
          <w:rFonts w:ascii="Times New Roman"/>
          <w:spacing w:val="-1"/>
        </w:rPr>
        <w:t>Expressions</w:t>
      </w:r>
      <w:r w:rsidRPr="003024D7">
        <w:rPr>
          <w:rFonts w:ascii="Times New Roman"/>
          <w:spacing w:val="-11"/>
        </w:rPr>
        <w:t xml:space="preserve"> </w:t>
      </w:r>
      <w:r w:rsidRPr="003024D7">
        <w:rPr>
          <w:rFonts w:ascii="Times New Roman"/>
          <w:spacing w:val="-1"/>
        </w:rPr>
        <w:t>of</w:t>
      </w:r>
      <w:r w:rsidRPr="003024D7">
        <w:rPr>
          <w:rFonts w:ascii="Times New Roman"/>
          <w:spacing w:val="-11"/>
        </w:rPr>
        <w:t xml:space="preserve"> </w:t>
      </w:r>
      <w:r w:rsidRPr="003024D7">
        <w:rPr>
          <w:rFonts w:ascii="Times New Roman"/>
          <w:spacing w:val="-1"/>
        </w:rPr>
        <w:t>interest</w:t>
      </w:r>
      <w:r w:rsidRPr="003024D7">
        <w:rPr>
          <w:rFonts w:ascii="Times New Roman"/>
          <w:spacing w:val="-10"/>
        </w:rPr>
        <w:t xml:space="preserve"> </w:t>
      </w:r>
      <w:r w:rsidRPr="003024D7">
        <w:rPr>
          <w:rFonts w:ascii="Times New Roman"/>
          <w:spacing w:val="-1"/>
        </w:rPr>
        <w:t>must</w:t>
      </w:r>
      <w:r w:rsidRPr="003024D7">
        <w:rPr>
          <w:rFonts w:ascii="Times New Roman"/>
          <w:spacing w:val="-8"/>
        </w:rPr>
        <w:t xml:space="preserve"> </w:t>
      </w:r>
      <w:r w:rsidRPr="003024D7">
        <w:rPr>
          <w:rFonts w:ascii="Times New Roman"/>
          <w:spacing w:val="-1"/>
        </w:rPr>
        <w:t>be</w:t>
      </w:r>
      <w:r w:rsidRPr="003024D7">
        <w:rPr>
          <w:rFonts w:ascii="Times New Roman"/>
          <w:spacing w:val="-11"/>
        </w:rPr>
        <w:t xml:space="preserve"> </w:t>
      </w:r>
      <w:r w:rsidRPr="003024D7">
        <w:rPr>
          <w:rFonts w:ascii="Times New Roman"/>
          <w:spacing w:val="-1"/>
        </w:rPr>
        <w:t>delivered</w:t>
      </w:r>
      <w:r w:rsidRPr="003024D7">
        <w:rPr>
          <w:rFonts w:ascii="Times New Roman"/>
          <w:spacing w:val="-10"/>
        </w:rPr>
        <w:t xml:space="preserve"> </w:t>
      </w:r>
      <w:r w:rsidRPr="003024D7">
        <w:rPr>
          <w:rFonts w:ascii="Times New Roman"/>
          <w:spacing w:val="-1"/>
        </w:rPr>
        <w:t>(in</w:t>
      </w:r>
      <w:r w:rsidRPr="003024D7">
        <w:rPr>
          <w:rFonts w:ascii="Times New Roman"/>
          <w:spacing w:val="-11"/>
        </w:rPr>
        <w:t xml:space="preserve"> </w:t>
      </w:r>
      <w:r w:rsidRPr="003024D7">
        <w:rPr>
          <w:rFonts w:ascii="Times New Roman"/>
          <w:spacing w:val="-1"/>
        </w:rPr>
        <w:t>person,</w:t>
      </w:r>
      <w:r w:rsidRPr="003024D7">
        <w:rPr>
          <w:rFonts w:ascii="Times New Roman"/>
          <w:spacing w:val="-12"/>
        </w:rPr>
        <w:t xml:space="preserve"> </w:t>
      </w:r>
      <w:r w:rsidRPr="003024D7">
        <w:rPr>
          <w:rFonts w:ascii="Times New Roman"/>
        </w:rPr>
        <w:t>or</w:t>
      </w:r>
      <w:r w:rsidRPr="003024D7">
        <w:rPr>
          <w:rFonts w:ascii="Times New Roman"/>
          <w:spacing w:val="-11"/>
        </w:rPr>
        <w:t xml:space="preserve"> </w:t>
      </w:r>
      <w:r w:rsidRPr="003024D7">
        <w:rPr>
          <w:rFonts w:ascii="Times New Roman"/>
        </w:rPr>
        <w:t>by</w:t>
      </w:r>
      <w:r w:rsidRPr="003024D7">
        <w:rPr>
          <w:rFonts w:ascii="Times New Roman"/>
          <w:spacing w:val="-9"/>
        </w:rPr>
        <w:t xml:space="preserve"> </w:t>
      </w:r>
      <w:r w:rsidRPr="003024D7">
        <w:rPr>
          <w:rFonts w:ascii="Times New Roman"/>
        </w:rPr>
        <w:t>mail,</w:t>
      </w:r>
      <w:r w:rsidRPr="003024D7">
        <w:rPr>
          <w:rFonts w:ascii="Times New Roman"/>
          <w:spacing w:val="-11"/>
        </w:rPr>
        <w:t xml:space="preserve"> </w:t>
      </w:r>
      <w:r w:rsidRPr="003024D7">
        <w:rPr>
          <w:rFonts w:ascii="Times New Roman"/>
        </w:rPr>
        <w:t>or</w:t>
      </w:r>
      <w:r w:rsidRPr="003024D7">
        <w:rPr>
          <w:rFonts w:ascii="Times New Roman"/>
          <w:spacing w:val="-53"/>
        </w:rPr>
        <w:t xml:space="preserve"> </w:t>
      </w:r>
      <w:r w:rsidRPr="003024D7">
        <w:rPr>
          <w:rFonts w:ascii="Times New Roman"/>
        </w:rPr>
        <w:t>by</w:t>
      </w:r>
      <w:r w:rsidRPr="003024D7">
        <w:rPr>
          <w:rFonts w:ascii="Times New Roman"/>
          <w:spacing w:val="-9"/>
        </w:rPr>
        <w:t xml:space="preserve"> </w:t>
      </w:r>
      <w:r w:rsidRPr="003024D7">
        <w:rPr>
          <w:rFonts w:ascii="Times New Roman"/>
          <w:spacing w:val="-5"/>
        </w:rPr>
        <w:t xml:space="preserve"> </w:t>
      </w:r>
      <w:r w:rsidRPr="003024D7">
        <w:rPr>
          <w:rFonts w:ascii="Times New Roman"/>
        </w:rPr>
        <w:t>e-mail)</w:t>
      </w:r>
      <w:r w:rsidRPr="003024D7">
        <w:rPr>
          <w:rFonts w:ascii="Times New Roman"/>
          <w:spacing w:val="-4"/>
        </w:rPr>
        <w:t xml:space="preserve"> </w:t>
      </w:r>
      <w:r w:rsidR="004E57CD">
        <w:rPr>
          <w:rFonts w:ascii="Times New Roman"/>
        </w:rPr>
        <w:t xml:space="preserve">not later than </w:t>
      </w:r>
      <w:r w:rsidR="004E57CD" w:rsidRPr="00CB4243">
        <w:rPr>
          <w:rFonts w:ascii="Times New Roman"/>
          <w:b/>
          <w:bCs/>
        </w:rPr>
        <w:t>1500 H</w:t>
      </w:r>
      <w:r w:rsidR="00A354CF">
        <w:rPr>
          <w:rFonts w:ascii="Times New Roman"/>
          <w:b/>
          <w:bCs/>
        </w:rPr>
        <w:t>ours</w:t>
      </w:r>
      <w:r w:rsidR="004E57CD" w:rsidRPr="00CB4243">
        <w:rPr>
          <w:rFonts w:ascii="Times New Roman"/>
          <w:b/>
          <w:bCs/>
        </w:rPr>
        <w:t xml:space="preserve"> on April 17, 2025.</w:t>
      </w:r>
      <w:r w:rsidR="00E026ED" w:rsidRPr="00CB4243">
        <w:rPr>
          <w:rFonts w:ascii="Times New Roman"/>
          <w:b/>
          <w:bCs/>
        </w:rPr>
        <w:t xml:space="preserve"> </w:t>
      </w:r>
    </w:p>
    <w:p w14:paraId="54E080DF" w14:textId="77777777" w:rsidR="00C83B24" w:rsidRDefault="00C83B24" w:rsidP="0084784D">
      <w:pPr>
        <w:pStyle w:val="BodyText"/>
        <w:tabs>
          <w:tab w:val="left" w:pos="4050"/>
        </w:tabs>
        <w:spacing w:before="4"/>
        <w:ind w:left="117"/>
        <w:jc w:val="both"/>
        <w:rPr>
          <w:rFonts w:ascii="Times New Roman"/>
        </w:rPr>
      </w:pPr>
    </w:p>
    <w:p w14:paraId="3FE6622E" w14:textId="77777777" w:rsidR="00C83B24" w:rsidRDefault="00C83B24" w:rsidP="0084784D">
      <w:pPr>
        <w:pStyle w:val="BodyText"/>
        <w:tabs>
          <w:tab w:val="left" w:pos="4050"/>
        </w:tabs>
        <w:spacing w:before="4"/>
        <w:ind w:left="117"/>
        <w:jc w:val="both"/>
        <w:rPr>
          <w:rFonts w:ascii="Times New Roman"/>
        </w:rPr>
      </w:pPr>
    </w:p>
    <w:p w14:paraId="633A1729" w14:textId="43BCDFE6" w:rsidR="00290C93" w:rsidRPr="003024D7" w:rsidRDefault="0084784D" w:rsidP="0084784D">
      <w:pPr>
        <w:pStyle w:val="BodyText"/>
        <w:tabs>
          <w:tab w:val="left" w:pos="4050"/>
        </w:tabs>
        <w:spacing w:before="4"/>
        <w:ind w:left="117"/>
        <w:jc w:val="both"/>
        <w:rPr>
          <w:rFonts w:ascii="Times New Roman"/>
        </w:rPr>
      </w:pPr>
      <w:r>
        <w:rPr>
          <w:rFonts w:ascii="Times New Roman"/>
        </w:rPr>
        <w:lastRenderedPageBreak/>
        <w:tab/>
      </w:r>
    </w:p>
    <w:p w14:paraId="73D6ED73" w14:textId="136D95A8" w:rsidR="00AF37EE" w:rsidRPr="003024D7" w:rsidRDefault="00505518">
      <w:pPr>
        <w:pStyle w:val="BodyText"/>
        <w:spacing w:before="2"/>
        <w:ind w:left="117" w:right="3801"/>
        <w:rPr>
          <w:rFonts w:ascii="Times New Roman"/>
          <w:b/>
          <w:bCs/>
          <w:spacing w:val="-2"/>
        </w:rPr>
      </w:pPr>
      <w:r>
        <w:rPr>
          <w:rFonts w:ascii="Times New Roman"/>
          <w:b/>
          <w:bCs/>
          <w:spacing w:val="-2"/>
        </w:rPr>
        <w:t>Program Office (DEEP)</w:t>
      </w:r>
    </w:p>
    <w:p w14:paraId="2F22AD9F" w14:textId="3AFABC51" w:rsidR="00AF37EE" w:rsidRPr="003024D7" w:rsidRDefault="00AF37EE">
      <w:pPr>
        <w:pStyle w:val="BodyText"/>
        <w:spacing w:before="2"/>
        <w:ind w:left="117" w:right="3801"/>
        <w:rPr>
          <w:rFonts w:ascii="Times New Roman"/>
          <w:b/>
          <w:bCs/>
          <w:spacing w:val="-8"/>
        </w:rPr>
      </w:pPr>
      <w:r w:rsidRPr="003024D7">
        <w:rPr>
          <w:rFonts w:ascii="Times New Roman"/>
          <w:b/>
          <w:bCs/>
        </w:rPr>
        <w:t>Ministry of Information Technology and Telecommunication</w:t>
      </w:r>
    </w:p>
    <w:p w14:paraId="5E676DF7" w14:textId="77777777" w:rsidR="00AF37EE" w:rsidRPr="003024D7" w:rsidRDefault="00AF37EE">
      <w:pPr>
        <w:pStyle w:val="BodyText"/>
        <w:spacing w:before="3"/>
        <w:ind w:left="117"/>
        <w:rPr>
          <w:rFonts w:ascii="Times New Roman"/>
          <w:b/>
          <w:bCs/>
        </w:rPr>
      </w:pPr>
      <w:r w:rsidRPr="003024D7">
        <w:rPr>
          <w:rFonts w:ascii="Times New Roman"/>
          <w:b/>
          <w:bCs/>
        </w:rPr>
        <w:t xml:space="preserve">7th Floor, Kohsar Block, Constitution Avenue, Islamabad </w:t>
      </w:r>
    </w:p>
    <w:p w14:paraId="7FB9AFF7" w14:textId="6632ACC6" w:rsidR="00C21362" w:rsidRPr="003024D7" w:rsidRDefault="00CA134E" w:rsidP="0034565D">
      <w:pPr>
        <w:pStyle w:val="BodyText"/>
        <w:spacing w:before="3"/>
        <w:ind w:left="117"/>
        <w:rPr>
          <w:rFonts w:ascii="Times New Roman"/>
          <w:b/>
          <w:bCs/>
        </w:rPr>
        <w:sectPr w:rsidR="00C21362" w:rsidRPr="003024D7">
          <w:type w:val="continuous"/>
          <w:pgSz w:w="11910" w:h="16840"/>
          <w:pgMar w:top="880" w:right="960" w:bottom="280" w:left="1160" w:header="720" w:footer="720" w:gutter="0"/>
          <w:cols w:space="720"/>
        </w:sectPr>
      </w:pPr>
      <w:r w:rsidRPr="003024D7">
        <w:rPr>
          <w:rFonts w:ascii="Times New Roman"/>
          <w:b/>
          <w:bCs/>
          <w:spacing w:val="-2"/>
        </w:rPr>
        <w:t>Tel:</w:t>
      </w:r>
      <w:r w:rsidRPr="003024D7">
        <w:rPr>
          <w:rFonts w:ascii="Times New Roman"/>
          <w:b/>
          <w:bCs/>
          <w:spacing w:val="-10"/>
        </w:rPr>
        <w:t xml:space="preserve"> </w:t>
      </w:r>
      <w:r w:rsidRPr="003024D7">
        <w:rPr>
          <w:rFonts w:ascii="Times New Roman"/>
          <w:b/>
          <w:bCs/>
          <w:spacing w:val="-2"/>
        </w:rPr>
        <w:t>051-</w:t>
      </w:r>
      <w:r w:rsidR="0034565D" w:rsidRPr="003024D7">
        <w:rPr>
          <w:rFonts w:ascii="Times New Roman"/>
          <w:b/>
          <w:bCs/>
          <w:spacing w:val="-2"/>
        </w:rPr>
        <w:t>921</w:t>
      </w:r>
      <w:r w:rsidR="0040091D">
        <w:rPr>
          <w:rFonts w:ascii="Times New Roman"/>
          <w:b/>
          <w:bCs/>
          <w:spacing w:val="-2"/>
        </w:rPr>
        <w:t>5621</w:t>
      </w:r>
    </w:p>
    <w:p w14:paraId="58890378" w14:textId="07E5075C" w:rsidR="00C21362" w:rsidRPr="003024D7" w:rsidRDefault="00CA134E" w:rsidP="00CB67A9">
      <w:pPr>
        <w:pStyle w:val="Heading1"/>
        <w:spacing w:before="61"/>
        <w:ind w:left="3435" w:right="3634" w:firstLine="0"/>
      </w:pPr>
      <w:r w:rsidRPr="003024D7">
        <w:lastRenderedPageBreak/>
        <w:t>Terms of</w:t>
      </w:r>
      <w:r w:rsidRPr="003024D7">
        <w:rPr>
          <w:spacing w:val="-3"/>
        </w:rPr>
        <w:t xml:space="preserve"> </w:t>
      </w:r>
      <w:r w:rsidRPr="003024D7">
        <w:t>Reference</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3"/>
        <w:gridCol w:w="6389"/>
      </w:tblGrid>
      <w:tr w:rsidR="00D02843" w:rsidRPr="003024D7" w14:paraId="46165755" w14:textId="77777777" w:rsidTr="00D02843">
        <w:trPr>
          <w:trHeight w:val="290"/>
        </w:trPr>
        <w:tc>
          <w:tcPr>
            <w:tcW w:w="2683" w:type="dxa"/>
            <w:vAlign w:val="center"/>
          </w:tcPr>
          <w:p w14:paraId="1B56FE0B" w14:textId="77777777" w:rsidR="00D02843" w:rsidRPr="003024D7" w:rsidRDefault="00D02843" w:rsidP="00D02843">
            <w:pPr>
              <w:pStyle w:val="TableParagraph"/>
              <w:spacing w:line="251" w:lineRule="exact"/>
              <w:rPr>
                <w:rFonts w:ascii="Times New Roman"/>
                <w:b/>
              </w:rPr>
            </w:pPr>
            <w:r w:rsidRPr="003024D7">
              <w:rPr>
                <w:rFonts w:ascii="Times New Roman"/>
                <w:b/>
              </w:rPr>
              <w:t>Title:</w:t>
            </w:r>
          </w:p>
        </w:tc>
        <w:tc>
          <w:tcPr>
            <w:tcW w:w="6389" w:type="dxa"/>
          </w:tcPr>
          <w:p w14:paraId="735CB19A" w14:textId="4C9B3C31" w:rsidR="00D02843" w:rsidRPr="003024D7" w:rsidRDefault="00D02843" w:rsidP="00D02843">
            <w:pPr>
              <w:pStyle w:val="TableParagraph"/>
              <w:spacing w:line="247" w:lineRule="exact"/>
              <w:ind w:left="108"/>
              <w:rPr>
                <w:rFonts w:ascii="Times New Roman"/>
              </w:rPr>
            </w:pPr>
            <w:r w:rsidRPr="003024D7">
              <w:rPr>
                <w:rFonts w:ascii="Times New Roman"/>
              </w:rPr>
              <w:t>Consultancy Services for Restructuring of Ministry of IT &amp; Telecom</w:t>
            </w:r>
          </w:p>
        </w:tc>
      </w:tr>
      <w:tr w:rsidR="00C21362" w:rsidRPr="003024D7" w14:paraId="5AC7C6C7" w14:textId="77777777" w:rsidTr="00D02843">
        <w:trPr>
          <w:trHeight w:val="292"/>
        </w:trPr>
        <w:tc>
          <w:tcPr>
            <w:tcW w:w="2683" w:type="dxa"/>
          </w:tcPr>
          <w:p w14:paraId="6221316B" w14:textId="77777777" w:rsidR="00C21362" w:rsidRPr="003024D7" w:rsidRDefault="00CA134E">
            <w:pPr>
              <w:pStyle w:val="TableParagraph"/>
              <w:spacing w:line="251" w:lineRule="exact"/>
              <w:rPr>
                <w:rFonts w:ascii="Times New Roman"/>
                <w:b/>
              </w:rPr>
            </w:pPr>
            <w:r w:rsidRPr="003024D7">
              <w:rPr>
                <w:rFonts w:ascii="Times New Roman"/>
                <w:b/>
              </w:rPr>
              <w:t>Category:</w:t>
            </w:r>
          </w:p>
        </w:tc>
        <w:tc>
          <w:tcPr>
            <w:tcW w:w="6389" w:type="dxa"/>
          </w:tcPr>
          <w:p w14:paraId="2E71B209" w14:textId="77777777" w:rsidR="00C21362" w:rsidRPr="003024D7" w:rsidRDefault="00CA134E">
            <w:pPr>
              <w:pStyle w:val="TableParagraph"/>
              <w:spacing w:line="247" w:lineRule="exact"/>
              <w:ind w:left="108"/>
              <w:rPr>
                <w:rFonts w:ascii="Times New Roman"/>
              </w:rPr>
            </w:pPr>
            <w:r w:rsidRPr="003024D7">
              <w:rPr>
                <w:rFonts w:ascii="Times New Roman"/>
              </w:rPr>
              <w:t>Consulting</w:t>
            </w:r>
            <w:r w:rsidRPr="003024D7">
              <w:rPr>
                <w:rFonts w:ascii="Times New Roman"/>
                <w:spacing w:val="-3"/>
              </w:rPr>
              <w:t xml:space="preserve"> </w:t>
            </w:r>
            <w:r w:rsidRPr="003024D7">
              <w:rPr>
                <w:rFonts w:ascii="Times New Roman"/>
              </w:rPr>
              <w:t>Firm</w:t>
            </w:r>
          </w:p>
        </w:tc>
      </w:tr>
      <w:tr w:rsidR="00C21362" w:rsidRPr="003024D7" w14:paraId="781110B8" w14:textId="77777777" w:rsidTr="00D02843">
        <w:trPr>
          <w:trHeight w:val="290"/>
        </w:trPr>
        <w:tc>
          <w:tcPr>
            <w:tcW w:w="2683" w:type="dxa"/>
          </w:tcPr>
          <w:p w14:paraId="3D21B362" w14:textId="77777777" w:rsidR="00C21362" w:rsidRPr="003024D7" w:rsidRDefault="00CA134E">
            <w:pPr>
              <w:pStyle w:val="TableParagraph"/>
              <w:spacing w:line="251" w:lineRule="exact"/>
              <w:rPr>
                <w:rFonts w:ascii="Times New Roman"/>
                <w:b/>
              </w:rPr>
            </w:pPr>
            <w:r w:rsidRPr="003024D7">
              <w:rPr>
                <w:rFonts w:ascii="Times New Roman"/>
                <w:b/>
              </w:rPr>
              <w:t>Type</w:t>
            </w:r>
            <w:r w:rsidRPr="003024D7">
              <w:rPr>
                <w:rFonts w:ascii="Times New Roman"/>
                <w:b/>
                <w:spacing w:val="-2"/>
              </w:rPr>
              <w:t xml:space="preserve"> </w:t>
            </w:r>
            <w:r w:rsidRPr="003024D7">
              <w:rPr>
                <w:rFonts w:ascii="Times New Roman"/>
                <w:b/>
              </w:rPr>
              <w:t>of</w:t>
            </w:r>
            <w:r w:rsidRPr="003024D7">
              <w:rPr>
                <w:rFonts w:ascii="Times New Roman"/>
                <w:b/>
                <w:spacing w:val="1"/>
              </w:rPr>
              <w:t xml:space="preserve"> </w:t>
            </w:r>
            <w:r w:rsidRPr="003024D7">
              <w:rPr>
                <w:rFonts w:ascii="Times New Roman"/>
                <w:b/>
              </w:rPr>
              <w:t>Contract:</w:t>
            </w:r>
          </w:p>
        </w:tc>
        <w:tc>
          <w:tcPr>
            <w:tcW w:w="6389" w:type="dxa"/>
          </w:tcPr>
          <w:p w14:paraId="50EB9071" w14:textId="77777777" w:rsidR="00C21362" w:rsidRPr="003024D7" w:rsidRDefault="00CA134E">
            <w:pPr>
              <w:pStyle w:val="TableParagraph"/>
              <w:spacing w:line="247" w:lineRule="exact"/>
              <w:ind w:left="108"/>
              <w:rPr>
                <w:rFonts w:ascii="Times New Roman"/>
              </w:rPr>
            </w:pPr>
            <w:r w:rsidRPr="003024D7">
              <w:rPr>
                <w:rFonts w:ascii="Times New Roman"/>
              </w:rPr>
              <w:t>Fixed</w:t>
            </w:r>
            <w:r w:rsidRPr="003024D7">
              <w:rPr>
                <w:rFonts w:ascii="Times New Roman"/>
                <w:spacing w:val="-2"/>
              </w:rPr>
              <w:t xml:space="preserve"> </w:t>
            </w:r>
            <w:r w:rsidRPr="003024D7">
              <w:rPr>
                <w:rFonts w:ascii="Times New Roman"/>
              </w:rPr>
              <w:t>Term</w:t>
            </w:r>
          </w:p>
        </w:tc>
      </w:tr>
      <w:tr w:rsidR="00C21362" w:rsidRPr="003024D7" w14:paraId="566591D2" w14:textId="77777777" w:rsidTr="00D02843">
        <w:trPr>
          <w:trHeight w:val="290"/>
        </w:trPr>
        <w:tc>
          <w:tcPr>
            <w:tcW w:w="2683" w:type="dxa"/>
          </w:tcPr>
          <w:p w14:paraId="41BB6299" w14:textId="77777777" w:rsidR="00C21362" w:rsidRPr="003024D7" w:rsidRDefault="00CA134E">
            <w:pPr>
              <w:pStyle w:val="TableParagraph"/>
              <w:spacing w:line="251" w:lineRule="exact"/>
              <w:rPr>
                <w:rFonts w:ascii="Times New Roman"/>
                <w:b/>
              </w:rPr>
            </w:pPr>
            <w:r w:rsidRPr="003024D7">
              <w:rPr>
                <w:rFonts w:ascii="Times New Roman"/>
                <w:b/>
              </w:rPr>
              <w:t>Expected</w:t>
            </w:r>
            <w:r w:rsidRPr="003024D7">
              <w:rPr>
                <w:rFonts w:ascii="Times New Roman"/>
                <w:b/>
                <w:spacing w:val="-1"/>
              </w:rPr>
              <w:t xml:space="preserve"> </w:t>
            </w:r>
            <w:r w:rsidRPr="003024D7">
              <w:rPr>
                <w:rFonts w:ascii="Times New Roman"/>
                <w:b/>
              </w:rPr>
              <w:t>Start</w:t>
            </w:r>
            <w:r w:rsidRPr="003024D7">
              <w:rPr>
                <w:rFonts w:ascii="Times New Roman"/>
                <w:b/>
                <w:spacing w:val="-1"/>
              </w:rPr>
              <w:t xml:space="preserve"> </w:t>
            </w:r>
            <w:r w:rsidRPr="003024D7">
              <w:rPr>
                <w:rFonts w:ascii="Times New Roman"/>
                <w:b/>
              </w:rPr>
              <w:t>Date:</w:t>
            </w:r>
          </w:p>
        </w:tc>
        <w:tc>
          <w:tcPr>
            <w:tcW w:w="6389" w:type="dxa"/>
          </w:tcPr>
          <w:p w14:paraId="4CC255E2" w14:textId="379AB7F8" w:rsidR="00C21362" w:rsidRPr="003024D7" w:rsidRDefault="00D25364" w:rsidP="009A11A7">
            <w:pPr>
              <w:pStyle w:val="TableParagraph"/>
              <w:spacing w:line="247" w:lineRule="exact"/>
              <w:ind w:left="108" w:right="-56"/>
              <w:rPr>
                <w:rFonts w:ascii="Times New Roman"/>
              </w:rPr>
            </w:pPr>
            <w:r>
              <w:rPr>
                <w:rFonts w:ascii="Times New Roman"/>
              </w:rPr>
              <w:t>May 2025</w:t>
            </w:r>
          </w:p>
        </w:tc>
      </w:tr>
      <w:tr w:rsidR="00C21362" w:rsidRPr="003024D7" w14:paraId="06F6BD0C" w14:textId="77777777" w:rsidTr="00D02843">
        <w:trPr>
          <w:trHeight w:val="292"/>
        </w:trPr>
        <w:tc>
          <w:tcPr>
            <w:tcW w:w="2683" w:type="dxa"/>
          </w:tcPr>
          <w:p w14:paraId="11981383" w14:textId="77777777" w:rsidR="00C21362" w:rsidRPr="003024D7" w:rsidRDefault="00CA134E">
            <w:pPr>
              <w:pStyle w:val="TableParagraph"/>
              <w:spacing w:before="1" w:line="240" w:lineRule="auto"/>
              <w:rPr>
                <w:rFonts w:ascii="Times New Roman"/>
                <w:b/>
              </w:rPr>
            </w:pPr>
            <w:r w:rsidRPr="003024D7">
              <w:rPr>
                <w:rFonts w:ascii="Times New Roman"/>
                <w:b/>
              </w:rPr>
              <w:t>Duration</w:t>
            </w:r>
            <w:r w:rsidRPr="003024D7">
              <w:rPr>
                <w:rFonts w:ascii="Times New Roman"/>
                <w:b/>
                <w:spacing w:val="-5"/>
              </w:rPr>
              <w:t xml:space="preserve"> </w:t>
            </w:r>
            <w:r w:rsidRPr="003024D7">
              <w:rPr>
                <w:rFonts w:ascii="Times New Roman"/>
                <w:b/>
              </w:rPr>
              <w:t>of</w:t>
            </w:r>
            <w:r w:rsidRPr="003024D7">
              <w:rPr>
                <w:rFonts w:ascii="Times New Roman"/>
                <w:b/>
                <w:spacing w:val="1"/>
              </w:rPr>
              <w:t xml:space="preserve"> </w:t>
            </w:r>
            <w:r w:rsidRPr="003024D7">
              <w:rPr>
                <w:rFonts w:ascii="Times New Roman"/>
                <w:b/>
              </w:rPr>
              <w:t>Assignment:</w:t>
            </w:r>
          </w:p>
        </w:tc>
        <w:tc>
          <w:tcPr>
            <w:tcW w:w="6389" w:type="dxa"/>
          </w:tcPr>
          <w:p w14:paraId="1231437D" w14:textId="7E74F931" w:rsidR="00C21362" w:rsidRPr="003024D7" w:rsidRDefault="00AA5489">
            <w:pPr>
              <w:pStyle w:val="TableParagraph"/>
              <w:spacing w:line="249" w:lineRule="exact"/>
              <w:ind w:left="108"/>
              <w:rPr>
                <w:rFonts w:ascii="Times New Roman"/>
              </w:rPr>
            </w:pPr>
            <w:r w:rsidRPr="003024D7">
              <w:rPr>
                <w:rFonts w:ascii="Times New Roman"/>
              </w:rPr>
              <w:t>Six</w:t>
            </w:r>
            <w:r w:rsidR="00CA134E" w:rsidRPr="003024D7">
              <w:rPr>
                <w:rFonts w:ascii="Times New Roman"/>
                <w:spacing w:val="-2"/>
              </w:rPr>
              <w:t xml:space="preserve"> </w:t>
            </w:r>
            <w:r w:rsidR="00CA134E" w:rsidRPr="003024D7">
              <w:rPr>
                <w:rFonts w:ascii="Times New Roman"/>
              </w:rPr>
              <w:t>Months</w:t>
            </w:r>
          </w:p>
        </w:tc>
      </w:tr>
    </w:tbl>
    <w:p w14:paraId="0C4C396A" w14:textId="77777777" w:rsidR="00B43F3D" w:rsidRPr="003024D7" w:rsidRDefault="00B43F3D" w:rsidP="00481617">
      <w:pPr>
        <w:pStyle w:val="ListParagraph"/>
        <w:widowControl/>
        <w:numPr>
          <w:ilvl w:val="0"/>
          <w:numId w:val="2"/>
        </w:numPr>
        <w:autoSpaceDE/>
        <w:autoSpaceDN/>
        <w:spacing w:before="100" w:beforeAutospacing="1" w:after="100" w:afterAutospacing="1"/>
        <w:contextualSpacing/>
        <w:jc w:val="both"/>
        <w:rPr>
          <w:rFonts w:ascii="Times New Roman" w:eastAsia="Times New Roman" w:hAnsi="Times New Roman"/>
          <w:sz w:val="24"/>
          <w:szCs w:val="24"/>
        </w:rPr>
      </w:pPr>
      <w:r w:rsidRPr="003024D7">
        <w:rPr>
          <w:rFonts w:ascii="Times New Roman" w:eastAsia="Times New Roman" w:hAnsi="Times New Roman"/>
          <w:b/>
          <w:bCs/>
          <w:sz w:val="24"/>
          <w:szCs w:val="24"/>
        </w:rPr>
        <w:t>Background</w:t>
      </w:r>
    </w:p>
    <w:p w14:paraId="63434A3C" w14:textId="58699E66" w:rsidR="00B43F3D" w:rsidRPr="003024D7" w:rsidRDefault="00B43F3D" w:rsidP="009A11A7">
      <w:pPr>
        <w:spacing w:before="100" w:beforeAutospacing="1" w:after="100" w:afterAutospacing="1"/>
        <w:ind w:left="369" w:right="292"/>
        <w:jc w:val="both"/>
        <w:rPr>
          <w:rFonts w:ascii="Times New Roman" w:eastAsia="Times New Roman" w:hAnsi="Times New Roman"/>
        </w:rPr>
      </w:pPr>
      <w:r w:rsidRPr="003024D7">
        <w:rPr>
          <w:rFonts w:ascii="Times New Roman" w:eastAsia="Times New Roman" w:hAnsi="Times New Roman"/>
        </w:rPr>
        <w:t>The Ministry of Information Technology and Telecommunication (MoITT) is the national focal Ministry and enabling arm of the Government of Pakistan for planning, coordinating and directing efforts to initiate and launch Information Technology and Telecommunications programs and projects aimed at economic development of the country. The MoITT plays a critical role in the development and growth of the country's IT and Telecom sector. In order to enhance efficiency, foster innovation, and achieve greater prosperity amidst competitive globe with vibrant and emerging technological trend, MoITT intends to restructure its organization to cope up with global challenges.</w:t>
      </w:r>
    </w:p>
    <w:p w14:paraId="28213284" w14:textId="77777777" w:rsidR="009C6B7A" w:rsidRPr="003024D7" w:rsidRDefault="00B43F3D" w:rsidP="009C6B7A">
      <w:pPr>
        <w:spacing w:before="100" w:beforeAutospacing="1" w:after="100" w:afterAutospacing="1" w:line="276" w:lineRule="auto"/>
        <w:ind w:left="369" w:right="292"/>
        <w:jc w:val="both"/>
        <w:rPr>
          <w:rFonts w:ascii="Times New Roman" w:eastAsia="Times New Roman" w:hAnsi="Times New Roman"/>
        </w:rPr>
      </w:pPr>
      <w:r w:rsidRPr="003024D7">
        <w:rPr>
          <w:rFonts w:ascii="Times New Roman" w:eastAsia="Times New Roman" w:hAnsi="Times New Roman"/>
        </w:rPr>
        <w:t xml:space="preserve">Digital Economy Enhancement Project (DEEP) is a World Bank assisted project with the objective to enhance the Government’s capacity for digitally enabled public services delivery for citizens and businesses. </w:t>
      </w:r>
      <w:r w:rsidRPr="003024D7">
        <w:rPr>
          <w:rFonts w:ascii="Times New Roman" w:eastAsia="Times New Roman" w:hAnsi="Times New Roman"/>
          <w:b/>
          <w:bCs/>
        </w:rPr>
        <w:t>MoITT is the sponsoring agency of the project</w:t>
      </w:r>
      <w:r w:rsidRPr="003024D7">
        <w:rPr>
          <w:rFonts w:ascii="Times New Roman" w:eastAsia="Times New Roman" w:hAnsi="Times New Roman"/>
        </w:rPr>
        <w:t xml:space="preserve"> </w:t>
      </w:r>
      <w:r w:rsidRPr="003024D7">
        <w:rPr>
          <w:rFonts w:ascii="Times New Roman" w:eastAsia="Times New Roman" w:hAnsi="Times New Roman"/>
          <w:b/>
          <w:bCs/>
        </w:rPr>
        <w:t>with execution support of (</w:t>
      </w:r>
      <w:proofErr w:type="spellStart"/>
      <w:r w:rsidRPr="003024D7">
        <w:rPr>
          <w:rFonts w:ascii="Times New Roman" w:eastAsia="Times New Roman" w:hAnsi="Times New Roman"/>
          <w:b/>
          <w:bCs/>
        </w:rPr>
        <w:t>i</w:t>
      </w:r>
      <w:proofErr w:type="spellEnd"/>
      <w:r w:rsidRPr="003024D7">
        <w:rPr>
          <w:rFonts w:ascii="Times New Roman" w:eastAsia="Times New Roman" w:hAnsi="Times New Roman"/>
          <w:b/>
          <w:bCs/>
        </w:rPr>
        <w:t>) Board of Investment (</w:t>
      </w:r>
      <w:proofErr w:type="spellStart"/>
      <w:r w:rsidRPr="003024D7">
        <w:rPr>
          <w:rFonts w:ascii="Times New Roman" w:eastAsia="Times New Roman" w:hAnsi="Times New Roman"/>
          <w:b/>
          <w:bCs/>
        </w:rPr>
        <w:t>BoI</w:t>
      </w:r>
      <w:proofErr w:type="spellEnd"/>
      <w:r w:rsidRPr="003024D7">
        <w:rPr>
          <w:rFonts w:ascii="Times New Roman" w:eastAsia="Times New Roman" w:hAnsi="Times New Roman"/>
          <w:b/>
          <w:bCs/>
        </w:rPr>
        <w:t>), (ii) National Database and Registration Authority (NADRA), (iii) National IT Board (NITB), and (iv) Ignite – National Technology Fund.</w:t>
      </w:r>
      <w:r w:rsidRPr="003024D7">
        <w:rPr>
          <w:rFonts w:ascii="Times New Roman" w:eastAsia="Times New Roman" w:hAnsi="Times New Roman"/>
        </w:rPr>
        <w:t xml:space="preserve"> </w:t>
      </w:r>
    </w:p>
    <w:p w14:paraId="034A55D5" w14:textId="6295CE88" w:rsidR="00B43F3D" w:rsidRPr="003024D7" w:rsidRDefault="00B43F3D" w:rsidP="009C6B7A">
      <w:pPr>
        <w:spacing w:before="100" w:beforeAutospacing="1" w:after="100" w:afterAutospacing="1" w:line="276" w:lineRule="auto"/>
        <w:ind w:left="369" w:right="292"/>
        <w:jc w:val="both"/>
        <w:rPr>
          <w:rFonts w:ascii="Times New Roman" w:eastAsia="Times New Roman" w:hAnsi="Times New Roman"/>
        </w:rPr>
      </w:pPr>
      <w:r w:rsidRPr="003024D7">
        <w:rPr>
          <w:rFonts w:ascii="Times New Roman" w:eastAsia="Times New Roman" w:hAnsi="Times New Roman"/>
        </w:rPr>
        <w:t>Digital Economy Enhancement Project (DEEP) aims at building the capacity of the government to develop key digital public infrastructure (DPI) services supporting the country’s digital economy and society in line with the 2018 Digital Pakistan Policy, which calls for the establishment of a holistic, government-wide enterprise architecture and the integration of government services and systems. The project will support the development of DPI—including for responsible data exchange, digital authentication, and verifiable credentials—and digitalization of public services (including to make them available through a new national portal), which will improve the accessibility and delivery of services, economic opportunities, and social protection. It will also bolster the country’s resilience and adaptability in the face of potential shocks, such as pandemics and recurring climate-induced disasters, to enable the government to deliver cash and other emergency assistance more rapidly and efficiently.</w:t>
      </w:r>
    </w:p>
    <w:p w14:paraId="55CB707E" w14:textId="77777777" w:rsidR="00B43F3D" w:rsidRPr="003024D7" w:rsidRDefault="00B43F3D" w:rsidP="008C537A">
      <w:pPr>
        <w:spacing w:before="100" w:beforeAutospacing="1" w:after="100" w:afterAutospacing="1" w:line="276" w:lineRule="auto"/>
        <w:ind w:left="369" w:right="292"/>
        <w:jc w:val="both"/>
        <w:rPr>
          <w:rFonts w:ascii="Times New Roman" w:eastAsia="Times New Roman" w:hAnsi="Times New Roman"/>
        </w:rPr>
      </w:pPr>
      <w:r w:rsidRPr="003024D7">
        <w:rPr>
          <w:rFonts w:ascii="Times New Roman" w:eastAsia="Times New Roman" w:hAnsi="Times New Roman"/>
        </w:rPr>
        <w:t>In addition to the citizens services, DEEP will support: (1) Establishing a catalogue of all federal and provincial business RLCOs and producing recommendations for simplifying, streamlining, and improving existing regulatory requirements for investing and operating business; subcomponent (2): Designing and development of the PBP acting as an interface to host all digitalized and available RLCOs; subcomponent (3): Supporting governmental, provincial, and local entities in digitalizing regulatory approvals; subcomponent (4): Institutionalizing the reform process, exploring financial and institutional sustainability, and management and upgrading of PBP; and (5): Organizing communication and change management activities for transition to the PBP and dissemination of information about the availability of online approvals of RLCOs.</w:t>
      </w:r>
    </w:p>
    <w:p w14:paraId="78A780BE" w14:textId="77777777" w:rsidR="00B43F3D" w:rsidRPr="003024D7" w:rsidRDefault="00B43F3D" w:rsidP="00481617">
      <w:pPr>
        <w:pStyle w:val="ListParagraph"/>
        <w:widowControl/>
        <w:numPr>
          <w:ilvl w:val="0"/>
          <w:numId w:val="2"/>
        </w:numPr>
        <w:autoSpaceDE/>
        <w:autoSpaceDN/>
        <w:spacing w:before="100" w:beforeAutospacing="1" w:after="100" w:afterAutospacing="1"/>
        <w:contextualSpacing/>
        <w:rPr>
          <w:rFonts w:ascii="Times New Roman" w:eastAsia="Times New Roman" w:hAnsi="Times New Roman"/>
          <w:sz w:val="24"/>
          <w:szCs w:val="24"/>
        </w:rPr>
      </w:pPr>
      <w:r w:rsidRPr="003024D7">
        <w:rPr>
          <w:rFonts w:ascii="Times New Roman" w:eastAsia="Times New Roman" w:hAnsi="Times New Roman"/>
          <w:b/>
          <w:bCs/>
          <w:sz w:val="24"/>
          <w:szCs w:val="24"/>
        </w:rPr>
        <w:t>Objective</w:t>
      </w:r>
      <w:r w:rsidRPr="003024D7">
        <w:rPr>
          <w:rFonts w:ascii="Times New Roman" w:eastAsia="Times New Roman" w:hAnsi="Times New Roman"/>
          <w:sz w:val="24"/>
          <w:szCs w:val="24"/>
        </w:rPr>
        <w:t xml:space="preserve"> </w:t>
      </w:r>
    </w:p>
    <w:p w14:paraId="6F4E4E46" w14:textId="056DE286" w:rsidR="002A3896" w:rsidRPr="003024D7" w:rsidRDefault="002A3896" w:rsidP="002A3896">
      <w:pPr>
        <w:spacing w:before="100" w:beforeAutospacing="1" w:after="100" w:afterAutospacing="1" w:line="276" w:lineRule="auto"/>
        <w:ind w:left="369" w:right="292"/>
        <w:rPr>
          <w:rFonts w:ascii="Times New Roman" w:eastAsia="Times New Roman" w:hAnsi="Times New Roman"/>
        </w:rPr>
      </w:pPr>
      <w:r w:rsidRPr="003024D7">
        <w:rPr>
          <w:rFonts w:ascii="Times New Roman" w:eastAsia="Times New Roman" w:hAnsi="Times New Roman"/>
        </w:rPr>
        <w:t xml:space="preserve">The objective of this consultancy is to engage a highly qualified Consulting firm to provide expertise </w:t>
      </w:r>
      <w:r w:rsidR="00563B7A" w:rsidRPr="003024D7">
        <w:rPr>
          <w:rFonts w:ascii="Times New Roman" w:eastAsia="Times New Roman" w:hAnsi="Times New Roman"/>
        </w:rPr>
        <w:t>with a</w:t>
      </w:r>
      <w:r w:rsidRPr="003024D7">
        <w:rPr>
          <w:rFonts w:ascii="Times New Roman" w:eastAsia="Times New Roman" w:hAnsi="Times New Roman"/>
        </w:rPr>
        <w:t xml:space="preserve"> clear </w:t>
      </w:r>
      <w:r w:rsidR="00563B7A" w:rsidRPr="003024D7">
        <w:rPr>
          <w:rFonts w:ascii="Times New Roman" w:eastAsia="Times New Roman" w:hAnsi="Times New Roman"/>
        </w:rPr>
        <w:t xml:space="preserve">and </w:t>
      </w:r>
      <w:r w:rsidRPr="003024D7">
        <w:rPr>
          <w:rFonts w:ascii="Times New Roman" w:eastAsia="Times New Roman" w:hAnsi="Times New Roman"/>
        </w:rPr>
        <w:t xml:space="preserve">workable road map in </w:t>
      </w:r>
      <w:r w:rsidR="00705355" w:rsidRPr="003024D7">
        <w:rPr>
          <w:rFonts w:ascii="Times New Roman" w:eastAsia="Times New Roman" w:hAnsi="Times New Roman"/>
        </w:rPr>
        <w:t>the restructuring</w:t>
      </w:r>
      <w:r w:rsidRPr="003024D7">
        <w:rPr>
          <w:rFonts w:ascii="Times New Roman" w:eastAsia="Times New Roman" w:hAnsi="Times New Roman"/>
        </w:rPr>
        <w:t xml:space="preserve"> of MoITT. The main focus of consultancy would be “where we are and where we should be 10 years down the road – Future of MoITT”.</w:t>
      </w:r>
    </w:p>
    <w:p w14:paraId="55A56777" w14:textId="2A1DB7AF" w:rsidR="00935F98" w:rsidRPr="003024D7" w:rsidRDefault="002A3896" w:rsidP="002A3896">
      <w:pPr>
        <w:spacing w:before="100" w:beforeAutospacing="1" w:after="100" w:afterAutospacing="1" w:line="276" w:lineRule="auto"/>
        <w:ind w:left="369" w:right="292"/>
        <w:jc w:val="both"/>
        <w:rPr>
          <w:rFonts w:ascii="Times New Roman" w:eastAsia="Times New Roman" w:hAnsi="Times New Roman"/>
        </w:rPr>
      </w:pPr>
      <w:r w:rsidRPr="003024D7">
        <w:rPr>
          <w:rFonts w:ascii="Times New Roman" w:eastAsia="Times New Roman" w:hAnsi="Times New Roman"/>
        </w:rPr>
        <w:t xml:space="preserve">The consulting firm will work closely with MoITT officials to develop a comprehensive restructuring plan that aligns with international best practices and positions the Ministry for success in the evolving </w:t>
      </w:r>
      <w:r w:rsidRPr="003024D7">
        <w:rPr>
          <w:rFonts w:ascii="Times New Roman" w:eastAsia="Times New Roman" w:hAnsi="Times New Roman"/>
        </w:rPr>
        <w:lastRenderedPageBreak/>
        <w:t>Digital landscape.</w:t>
      </w:r>
    </w:p>
    <w:p w14:paraId="03E111B0" w14:textId="50FE2E62" w:rsidR="00B43F3D" w:rsidRPr="003024D7" w:rsidRDefault="00B43F3D" w:rsidP="00481617">
      <w:pPr>
        <w:pStyle w:val="ListParagraph"/>
        <w:widowControl/>
        <w:numPr>
          <w:ilvl w:val="0"/>
          <w:numId w:val="2"/>
        </w:numPr>
        <w:autoSpaceDE/>
        <w:autoSpaceDN/>
        <w:spacing w:before="100" w:beforeAutospacing="1" w:after="100" w:afterAutospacing="1"/>
        <w:contextualSpacing/>
        <w:rPr>
          <w:rFonts w:ascii="Times New Roman" w:eastAsia="Times New Roman" w:hAnsi="Times New Roman"/>
          <w:sz w:val="24"/>
          <w:szCs w:val="24"/>
        </w:rPr>
      </w:pPr>
      <w:r w:rsidRPr="003024D7">
        <w:rPr>
          <w:rFonts w:ascii="Times New Roman" w:eastAsia="Times New Roman" w:hAnsi="Times New Roman"/>
          <w:b/>
          <w:bCs/>
          <w:sz w:val="24"/>
          <w:szCs w:val="24"/>
        </w:rPr>
        <w:t>Scope of Work</w:t>
      </w:r>
      <w:r w:rsidRPr="003024D7">
        <w:rPr>
          <w:rFonts w:ascii="Times New Roman" w:eastAsia="Times New Roman" w:hAnsi="Times New Roman"/>
          <w:sz w:val="24"/>
          <w:szCs w:val="24"/>
        </w:rPr>
        <w:t xml:space="preserve"> </w:t>
      </w:r>
    </w:p>
    <w:p w14:paraId="2136E7D7" w14:textId="6BEBB8BA" w:rsidR="00DC1664" w:rsidRPr="003024D7" w:rsidRDefault="00DC1664" w:rsidP="00DC1664">
      <w:pPr>
        <w:spacing w:before="100" w:beforeAutospacing="1" w:after="100" w:afterAutospacing="1" w:line="276" w:lineRule="auto"/>
        <w:ind w:left="369"/>
        <w:jc w:val="both"/>
        <w:rPr>
          <w:rFonts w:ascii="Times New Roman" w:eastAsia="Times New Roman" w:hAnsi="Times New Roman"/>
        </w:rPr>
      </w:pPr>
      <w:r w:rsidRPr="003024D7">
        <w:rPr>
          <w:rFonts w:ascii="Times New Roman" w:eastAsia="Times New Roman" w:hAnsi="Times New Roman"/>
        </w:rPr>
        <w:t>The consulting firm will undertake the following tasks:</w:t>
      </w:r>
    </w:p>
    <w:p w14:paraId="5DAF2BFB" w14:textId="77777777" w:rsidR="00AF27B1" w:rsidRPr="003024D7" w:rsidRDefault="004325C5" w:rsidP="00481617">
      <w:pPr>
        <w:pStyle w:val="ListParagraph"/>
        <w:widowControl/>
        <w:numPr>
          <w:ilvl w:val="0"/>
          <w:numId w:val="6"/>
        </w:numPr>
        <w:autoSpaceDE/>
        <w:autoSpaceDN/>
        <w:spacing w:after="160" w:line="259" w:lineRule="auto"/>
        <w:jc w:val="both"/>
        <w:rPr>
          <w:rFonts w:asciiTheme="majorBidi" w:hAnsiTheme="majorBidi" w:cstheme="majorBidi"/>
          <w:sz w:val="24"/>
          <w:szCs w:val="24"/>
        </w:rPr>
      </w:pPr>
      <w:bookmarkStart w:id="0" w:name="_Hlk178852577"/>
      <w:r w:rsidRPr="003024D7">
        <w:rPr>
          <w:rFonts w:asciiTheme="majorBidi" w:hAnsiTheme="majorBidi" w:cstheme="majorBidi"/>
          <w:b/>
          <w:bCs/>
          <w:sz w:val="24"/>
          <w:szCs w:val="24"/>
        </w:rPr>
        <w:t>Assessment:</w:t>
      </w:r>
    </w:p>
    <w:bookmarkEnd w:id="0"/>
    <w:p w14:paraId="6F24702D" w14:textId="0D24CDF4" w:rsidR="00316BF4" w:rsidRPr="003024D7" w:rsidRDefault="00316BF4" w:rsidP="00316BF4">
      <w:pPr>
        <w:pStyle w:val="ListParagraph"/>
        <w:widowControl/>
        <w:numPr>
          <w:ilvl w:val="0"/>
          <w:numId w:val="20"/>
        </w:numPr>
        <w:autoSpaceDE/>
        <w:autoSpaceDN/>
        <w:spacing w:after="160" w:line="259" w:lineRule="auto"/>
        <w:ind w:left="1134" w:hanging="283"/>
        <w:jc w:val="both"/>
        <w:rPr>
          <w:rFonts w:asciiTheme="majorBidi" w:hAnsiTheme="majorBidi" w:cstheme="majorBidi"/>
        </w:rPr>
      </w:pPr>
      <w:r w:rsidRPr="003024D7">
        <w:rPr>
          <w:rFonts w:asciiTheme="majorBidi" w:hAnsiTheme="majorBidi" w:cstheme="majorBidi"/>
        </w:rPr>
        <w:t>Analyze existing structure and functions of MoITT</w:t>
      </w:r>
      <w:r w:rsidR="00E61CAA" w:rsidRPr="003024D7">
        <w:rPr>
          <w:rStyle w:val="FootnoteReference"/>
          <w:rFonts w:asciiTheme="majorBidi" w:hAnsiTheme="majorBidi" w:cstheme="majorBidi"/>
        </w:rPr>
        <w:footnoteReference w:id="1"/>
      </w:r>
      <w:r w:rsidRPr="003024D7">
        <w:rPr>
          <w:rFonts w:asciiTheme="majorBidi" w:hAnsiTheme="majorBidi" w:cstheme="majorBidi"/>
        </w:rPr>
        <w:t xml:space="preserve"> and undertake a gap analysis in view of changing landscape and upcoming trends in emerging digital technologies.</w:t>
      </w:r>
    </w:p>
    <w:p w14:paraId="307AF563" w14:textId="48CF30E0" w:rsidR="00316BF4" w:rsidRPr="003024D7" w:rsidRDefault="00316BF4" w:rsidP="00D750EF">
      <w:pPr>
        <w:pStyle w:val="ListParagraph"/>
        <w:widowControl/>
        <w:numPr>
          <w:ilvl w:val="0"/>
          <w:numId w:val="20"/>
        </w:numPr>
        <w:autoSpaceDE/>
        <w:autoSpaceDN/>
        <w:spacing w:after="160" w:line="259" w:lineRule="auto"/>
        <w:ind w:left="1134" w:hanging="283"/>
        <w:jc w:val="both"/>
        <w:rPr>
          <w:rFonts w:asciiTheme="majorBidi" w:hAnsiTheme="majorBidi" w:cstheme="majorBidi"/>
        </w:rPr>
      </w:pPr>
      <w:r w:rsidRPr="003024D7">
        <w:rPr>
          <w:rFonts w:asciiTheme="majorBidi" w:hAnsiTheme="majorBidi" w:cstheme="majorBidi"/>
        </w:rPr>
        <w:t xml:space="preserve">Conduct analytical work to identify the emerging trends for governing the digital economy and identify best regional and global practices. </w:t>
      </w:r>
    </w:p>
    <w:p w14:paraId="231B33A6" w14:textId="53DEB29C" w:rsidR="009271A4" w:rsidRPr="003024D7" w:rsidRDefault="009271A4" w:rsidP="00BD3C3A">
      <w:pPr>
        <w:pStyle w:val="ListParagraph"/>
        <w:widowControl/>
        <w:numPr>
          <w:ilvl w:val="0"/>
          <w:numId w:val="20"/>
        </w:numPr>
        <w:autoSpaceDE/>
        <w:autoSpaceDN/>
        <w:spacing w:after="160" w:line="259" w:lineRule="auto"/>
        <w:ind w:left="1134" w:hanging="283"/>
        <w:jc w:val="both"/>
        <w:rPr>
          <w:rFonts w:asciiTheme="majorBidi" w:hAnsiTheme="majorBidi" w:cstheme="majorBidi"/>
        </w:rPr>
      </w:pPr>
      <w:r w:rsidRPr="003024D7">
        <w:rPr>
          <w:rFonts w:asciiTheme="majorBidi" w:hAnsiTheme="majorBidi" w:cstheme="majorBidi"/>
        </w:rPr>
        <w:t xml:space="preserve">Conduct a thorough analysis of </w:t>
      </w:r>
      <w:r w:rsidR="00C8020B" w:rsidRPr="003024D7">
        <w:rPr>
          <w:rFonts w:asciiTheme="majorBidi" w:hAnsiTheme="majorBidi" w:cstheme="majorBidi"/>
        </w:rPr>
        <w:t>the existing</w:t>
      </w:r>
      <w:r w:rsidRPr="003024D7">
        <w:rPr>
          <w:rFonts w:asciiTheme="majorBidi" w:hAnsiTheme="majorBidi" w:cstheme="majorBidi"/>
        </w:rPr>
        <w:t xml:space="preserve"> role of MoITT and identify its overlaps with other Division</w:t>
      </w:r>
      <w:r w:rsidR="00563B7A" w:rsidRPr="003024D7">
        <w:rPr>
          <w:rFonts w:asciiTheme="majorBidi" w:hAnsiTheme="majorBidi" w:cstheme="majorBidi"/>
        </w:rPr>
        <w:t>(s)</w:t>
      </w:r>
      <w:r w:rsidRPr="003024D7">
        <w:rPr>
          <w:rFonts w:asciiTheme="majorBidi" w:hAnsiTheme="majorBidi" w:cstheme="majorBidi"/>
        </w:rPr>
        <w:t xml:space="preserve"> and Ministr</w:t>
      </w:r>
      <w:r w:rsidR="000717D4" w:rsidRPr="003024D7">
        <w:rPr>
          <w:rFonts w:asciiTheme="majorBidi" w:hAnsiTheme="majorBidi" w:cstheme="majorBidi"/>
        </w:rPr>
        <w:t>ies</w:t>
      </w:r>
      <w:r w:rsidRPr="003024D7">
        <w:rPr>
          <w:rFonts w:asciiTheme="majorBidi" w:hAnsiTheme="majorBidi" w:cstheme="majorBidi"/>
        </w:rPr>
        <w:t xml:space="preserve"> at Federal Level.</w:t>
      </w:r>
      <w:r w:rsidR="006A5505" w:rsidRPr="003024D7">
        <w:rPr>
          <w:rFonts w:asciiTheme="majorBidi" w:hAnsiTheme="majorBidi" w:cstheme="majorBidi"/>
        </w:rPr>
        <w:t xml:space="preserve"> </w:t>
      </w:r>
    </w:p>
    <w:p w14:paraId="2160569D" w14:textId="58F14C90" w:rsidR="00D750EF" w:rsidRPr="003024D7" w:rsidRDefault="00316BF4" w:rsidP="00D750EF">
      <w:pPr>
        <w:pStyle w:val="ListParagraph"/>
        <w:widowControl/>
        <w:numPr>
          <w:ilvl w:val="0"/>
          <w:numId w:val="20"/>
        </w:numPr>
        <w:autoSpaceDE/>
        <w:autoSpaceDN/>
        <w:spacing w:after="160" w:line="259" w:lineRule="auto"/>
        <w:ind w:left="1134" w:hanging="283"/>
        <w:jc w:val="both"/>
        <w:rPr>
          <w:rFonts w:asciiTheme="majorBidi" w:hAnsiTheme="majorBidi" w:cstheme="majorBidi"/>
        </w:rPr>
      </w:pPr>
      <w:r w:rsidRPr="003024D7">
        <w:rPr>
          <w:rFonts w:asciiTheme="majorBidi" w:hAnsiTheme="majorBidi" w:cstheme="majorBidi"/>
        </w:rPr>
        <w:t>Informed by the gap analysis, regional and global best practices, benchmarks, and in alignment with Federal Government National Economic Transformation Plans(s)(</w:t>
      </w:r>
      <w:proofErr w:type="spellStart"/>
      <w:r w:rsidRPr="003024D7">
        <w:rPr>
          <w:rFonts w:asciiTheme="majorBidi" w:hAnsiTheme="majorBidi" w:cstheme="majorBidi"/>
        </w:rPr>
        <w:t>e.g</w:t>
      </w:r>
      <w:proofErr w:type="spellEnd"/>
      <w:r w:rsidRPr="003024D7">
        <w:rPr>
          <w:rFonts w:asciiTheme="majorBidi" w:hAnsiTheme="majorBidi" w:cstheme="majorBidi"/>
        </w:rPr>
        <w:t xml:space="preserve"> Ura</w:t>
      </w:r>
      <w:r w:rsidR="00D525E1" w:rsidRPr="003024D7">
        <w:rPr>
          <w:rFonts w:asciiTheme="majorBidi" w:hAnsiTheme="majorBidi" w:cstheme="majorBidi"/>
        </w:rPr>
        <w:t>a</w:t>
      </w:r>
      <w:r w:rsidRPr="003024D7">
        <w:rPr>
          <w:rFonts w:asciiTheme="majorBidi" w:hAnsiTheme="majorBidi" w:cstheme="majorBidi"/>
        </w:rPr>
        <w:t xml:space="preserve">n Pakistan, etc.) </w:t>
      </w:r>
      <w:r w:rsidR="00D750EF" w:rsidRPr="003024D7">
        <w:rPr>
          <w:rFonts w:asciiTheme="majorBidi" w:hAnsiTheme="majorBidi" w:cstheme="majorBidi"/>
        </w:rPr>
        <w:t>propose</w:t>
      </w:r>
      <w:r w:rsidRPr="003024D7">
        <w:rPr>
          <w:rFonts w:asciiTheme="majorBidi" w:hAnsiTheme="majorBidi" w:cstheme="majorBidi"/>
        </w:rPr>
        <w:t xml:space="preserve"> new Vision, mission, mandate (rules of business) and </w:t>
      </w:r>
      <w:r w:rsidR="00D750EF" w:rsidRPr="003024D7">
        <w:rPr>
          <w:rFonts w:asciiTheme="majorBidi" w:hAnsiTheme="majorBidi" w:cstheme="majorBidi"/>
        </w:rPr>
        <w:t>new role of Ministry of IT&amp;T</w:t>
      </w:r>
      <w:r w:rsidR="009271A4" w:rsidRPr="003024D7">
        <w:rPr>
          <w:rFonts w:asciiTheme="majorBidi" w:hAnsiTheme="majorBidi" w:cstheme="majorBidi"/>
        </w:rPr>
        <w:t xml:space="preserve"> </w:t>
      </w:r>
      <w:r w:rsidR="00D750EF" w:rsidRPr="003024D7">
        <w:rPr>
          <w:rFonts w:asciiTheme="majorBidi" w:hAnsiTheme="majorBidi" w:cstheme="majorBidi"/>
        </w:rPr>
        <w:t>in</w:t>
      </w:r>
      <w:r w:rsidR="009271A4" w:rsidRPr="003024D7">
        <w:rPr>
          <w:rFonts w:asciiTheme="majorBidi" w:hAnsiTheme="majorBidi" w:cstheme="majorBidi"/>
        </w:rPr>
        <w:t xml:space="preserve"> order to spearhead</w:t>
      </w:r>
      <w:r w:rsidR="00D750EF" w:rsidRPr="003024D7">
        <w:rPr>
          <w:rFonts w:asciiTheme="majorBidi" w:hAnsiTheme="majorBidi" w:cstheme="majorBidi"/>
        </w:rPr>
        <w:t xml:space="preserve"> digital economy of Pakistan keeping in view devolved nature of IT/Digital. </w:t>
      </w:r>
    </w:p>
    <w:p w14:paraId="56B9433E" w14:textId="02044971" w:rsidR="00D750EF" w:rsidRPr="003024D7" w:rsidRDefault="009271A4" w:rsidP="00D750EF">
      <w:pPr>
        <w:pStyle w:val="ListParagraph"/>
        <w:widowControl/>
        <w:numPr>
          <w:ilvl w:val="0"/>
          <w:numId w:val="20"/>
        </w:numPr>
        <w:autoSpaceDE/>
        <w:autoSpaceDN/>
        <w:spacing w:after="160" w:line="259" w:lineRule="auto"/>
        <w:ind w:left="1134" w:hanging="283"/>
        <w:jc w:val="both"/>
        <w:rPr>
          <w:rFonts w:asciiTheme="majorBidi" w:hAnsiTheme="majorBidi" w:cstheme="majorBidi"/>
        </w:rPr>
      </w:pPr>
      <w:r w:rsidRPr="003024D7">
        <w:rPr>
          <w:rFonts w:asciiTheme="majorBidi" w:hAnsiTheme="majorBidi" w:cstheme="majorBidi"/>
        </w:rPr>
        <w:t>In alignment with proposed new mandate, propose new formation and structure of the MoITT to</w:t>
      </w:r>
      <w:r w:rsidR="00D750EF" w:rsidRPr="003024D7">
        <w:rPr>
          <w:rFonts w:asciiTheme="majorBidi" w:hAnsiTheme="majorBidi" w:cstheme="majorBidi"/>
        </w:rPr>
        <w:t xml:space="preserve"> </w:t>
      </w:r>
      <w:r w:rsidRPr="003024D7">
        <w:rPr>
          <w:rFonts w:asciiTheme="majorBidi" w:hAnsiTheme="majorBidi" w:cstheme="majorBidi"/>
        </w:rPr>
        <w:t>enable it to effectively implement the newly proposed vision.</w:t>
      </w:r>
    </w:p>
    <w:p w14:paraId="1C5587F4" w14:textId="0EEAFF09" w:rsidR="00D750EF" w:rsidRPr="003024D7" w:rsidRDefault="00D750EF" w:rsidP="00D750EF">
      <w:pPr>
        <w:pStyle w:val="ListParagraph"/>
        <w:widowControl/>
        <w:numPr>
          <w:ilvl w:val="0"/>
          <w:numId w:val="20"/>
        </w:numPr>
        <w:autoSpaceDE/>
        <w:autoSpaceDN/>
        <w:spacing w:after="160" w:line="259" w:lineRule="auto"/>
        <w:ind w:left="1134" w:hanging="283"/>
        <w:jc w:val="both"/>
        <w:rPr>
          <w:rFonts w:asciiTheme="majorBidi" w:hAnsiTheme="majorBidi" w:cstheme="majorBidi"/>
        </w:rPr>
      </w:pPr>
      <w:r w:rsidRPr="003024D7">
        <w:rPr>
          <w:rFonts w:asciiTheme="majorBidi" w:hAnsiTheme="majorBidi" w:cstheme="majorBidi"/>
        </w:rPr>
        <w:t xml:space="preserve">Prepare JD of key staff of proposed organograms and benchmark/propose their skill set/qualification and remuneration </w:t>
      </w:r>
      <w:r w:rsidR="00316BF4" w:rsidRPr="003024D7">
        <w:rPr>
          <w:rFonts w:asciiTheme="majorBidi" w:hAnsiTheme="majorBidi" w:cstheme="majorBidi"/>
        </w:rPr>
        <w:t xml:space="preserve">commensurate </w:t>
      </w:r>
      <w:r w:rsidRPr="003024D7">
        <w:rPr>
          <w:rFonts w:asciiTheme="majorBidi" w:hAnsiTheme="majorBidi" w:cstheme="majorBidi"/>
        </w:rPr>
        <w:t>with market</w:t>
      </w:r>
      <w:r w:rsidR="00316BF4" w:rsidRPr="003024D7">
        <w:rPr>
          <w:rFonts w:asciiTheme="majorBidi" w:hAnsiTheme="majorBidi" w:cstheme="majorBidi"/>
        </w:rPr>
        <w:t>, keeping in view the skills, education and qualification</w:t>
      </w:r>
      <w:r w:rsidRPr="003024D7">
        <w:rPr>
          <w:rFonts w:asciiTheme="majorBidi" w:hAnsiTheme="majorBidi" w:cstheme="majorBidi"/>
        </w:rPr>
        <w:t>.</w:t>
      </w:r>
    </w:p>
    <w:p w14:paraId="6A9E8F86" w14:textId="3044C013" w:rsidR="00D750EF" w:rsidRPr="003024D7" w:rsidRDefault="00D750EF" w:rsidP="00BB0C4F">
      <w:pPr>
        <w:pStyle w:val="ListParagraph"/>
        <w:widowControl/>
        <w:numPr>
          <w:ilvl w:val="0"/>
          <w:numId w:val="20"/>
        </w:numPr>
        <w:autoSpaceDE/>
        <w:autoSpaceDN/>
        <w:spacing w:after="160" w:line="259" w:lineRule="auto"/>
        <w:ind w:left="1134" w:hanging="283"/>
        <w:jc w:val="both"/>
        <w:rPr>
          <w:rFonts w:asciiTheme="majorBidi" w:hAnsiTheme="majorBidi" w:cstheme="majorBidi"/>
        </w:rPr>
      </w:pPr>
      <w:r w:rsidRPr="003024D7">
        <w:rPr>
          <w:rFonts w:asciiTheme="majorBidi" w:hAnsiTheme="majorBidi" w:cstheme="majorBidi"/>
        </w:rPr>
        <w:t>Conduct capability assessment of officers working under MoITT and its attached department and propose way forward for their transition into new organization including upskilling, reskilling</w:t>
      </w:r>
      <w:r w:rsidR="0029577A" w:rsidRPr="003024D7">
        <w:rPr>
          <w:rFonts w:asciiTheme="majorBidi" w:hAnsiTheme="majorBidi" w:cstheme="majorBidi"/>
        </w:rPr>
        <w:t>, etc</w:t>
      </w:r>
      <w:r w:rsidR="00BB0C4F" w:rsidRPr="003024D7">
        <w:rPr>
          <w:rFonts w:asciiTheme="majorBidi" w:hAnsiTheme="majorBidi" w:cstheme="majorBidi"/>
        </w:rPr>
        <w:t>.</w:t>
      </w:r>
    </w:p>
    <w:p w14:paraId="526DC69D" w14:textId="1790B9CA" w:rsidR="00D750EF" w:rsidRPr="003024D7" w:rsidRDefault="00D750EF" w:rsidP="003A340D">
      <w:pPr>
        <w:pStyle w:val="ListParagraph"/>
        <w:widowControl/>
        <w:numPr>
          <w:ilvl w:val="0"/>
          <w:numId w:val="20"/>
        </w:numPr>
        <w:autoSpaceDE/>
        <w:autoSpaceDN/>
        <w:spacing w:after="160" w:line="259" w:lineRule="auto"/>
        <w:ind w:left="1134" w:hanging="283"/>
        <w:jc w:val="both"/>
        <w:rPr>
          <w:rFonts w:asciiTheme="majorBidi" w:hAnsiTheme="majorBidi" w:cstheme="majorBidi"/>
        </w:rPr>
      </w:pPr>
      <w:r w:rsidRPr="003024D7">
        <w:rPr>
          <w:rFonts w:asciiTheme="majorBidi" w:hAnsiTheme="majorBidi" w:cstheme="majorBidi"/>
        </w:rPr>
        <w:t xml:space="preserve">Prepare a transition plan from existing organizations to new organizations with minimum disturbance however not effecting the overall objective. </w:t>
      </w:r>
    </w:p>
    <w:p w14:paraId="58695E62" w14:textId="7D7F4723" w:rsidR="00D750EF" w:rsidRPr="003024D7" w:rsidRDefault="00D750EF" w:rsidP="00D750EF">
      <w:pPr>
        <w:pStyle w:val="ListParagraph"/>
        <w:widowControl/>
        <w:numPr>
          <w:ilvl w:val="0"/>
          <w:numId w:val="20"/>
        </w:numPr>
        <w:autoSpaceDE/>
        <w:autoSpaceDN/>
        <w:spacing w:after="160" w:line="259" w:lineRule="auto"/>
        <w:ind w:left="1134" w:hanging="283"/>
        <w:jc w:val="both"/>
        <w:rPr>
          <w:rFonts w:asciiTheme="majorBidi" w:hAnsiTheme="majorBidi" w:cstheme="majorBidi"/>
        </w:rPr>
      </w:pPr>
      <w:r w:rsidRPr="003024D7">
        <w:rPr>
          <w:rFonts w:asciiTheme="majorBidi" w:hAnsiTheme="majorBidi" w:cstheme="majorBidi"/>
        </w:rPr>
        <w:t>While conducting the study, the consultant will review all relevant studies / reports including but not limited to the following</w:t>
      </w:r>
      <w:r w:rsidR="00EF03DE" w:rsidRPr="003024D7">
        <w:rPr>
          <w:rFonts w:asciiTheme="majorBidi" w:hAnsiTheme="majorBidi" w:cstheme="majorBidi"/>
        </w:rPr>
        <w:t>:</w:t>
      </w:r>
    </w:p>
    <w:p w14:paraId="5D56BE46" w14:textId="77777777" w:rsidR="00D750EF" w:rsidRPr="003024D7" w:rsidRDefault="00D750EF" w:rsidP="00A3230F">
      <w:pPr>
        <w:pStyle w:val="ListParagraph"/>
        <w:widowControl/>
        <w:numPr>
          <w:ilvl w:val="0"/>
          <w:numId w:val="21"/>
        </w:numPr>
        <w:autoSpaceDE/>
        <w:autoSpaceDN/>
        <w:spacing w:after="160" w:line="259" w:lineRule="auto"/>
        <w:ind w:left="1560" w:hanging="284"/>
        <w:jc w:val="both"/>
        <w:rPr>
          <w:rFonts w:asciiTheme="majorBidi" w:hAnsiTheme="majorBidi" w:cstheme="majorBidi"/>
        </w:rPr>
      </w:pPr>
      <w:r w:rsidRPr="003024D7">
        <w:rPr>
          <w:rFonts w:asciiTheme="majorBidi" w:hAnsiTheme="majorBidi" w:cstheme="majorBidi"/>
        </w:rPr>
        <w:t>Envisioning the Pakistan Digital Stack Report,</w:t>
      </w:r>
    </w:p>
    <w:p w14:paraId="63CE7A1D" w14:textId="77777777" w:rsidR="00D750EF" w:rsidRPr="003024D7" w:rsidRDefault="00D750EF" w:rsidP="00A3230F">
      <w:pPr>
        <w:pStyle w:val="ListParagraph"/>
        <w:widowControl/>
        <w:numPr>
          <w:ilvl w:val="0"/>
          <w:numId w:val="21"/>
        </w:numPr>
        <w:autoSpaceDE/>
        <w:autoSpaceDN/>
        <w:spacing w:after="160" w:line="259" w:lineRule="auto"/>
        <w:ind w:left="1560" w:hanging="284"/>
        <w:jc w:val="both"/>
        <w:rPr>
          <w:rFonts w:asciiTheme="majorBidi" w:hAnsiTheme="majorBidi" w:cstheme="majorBidi"/>
        </w:rPr>
      </w:pPr>
      <w:r w:rsidRPr="003024D7">
        <w:rPr>
          <w:rFonts w:asciiTheme="majorBidi" w:hAnsiTheme="majorBidi" w:cstheme="majorBidi"/>
        </w:rPr>
        <w:t>Country Digital Ecosystem Diagnostic Report,</w:t>
      </w:r>
    </w:p>
    <w:p w14:paraId="032F9FF4" w14:textId="14A9BEF8" w:rsidR="00D750EF" w:rsidRPr="003024D7" w:rsidRDefault="00D750EF" w:rsidP="00A3230F">
      <w:pPr>
        <w:pStyle w:val="ListParagraph"/>
        <w:widowControl/>
        <w:numPr>
          <w:ilvl w:val="0"/>
          <w:numId w:val="21"/>
        </w:numPr>
        <w:autoSpaceDE/>
        <w:autoSpaceDN/>
        <w:spacing w:after="160" w:line="259" w:lineRule="auto"/>
        <w:ind w:left="1560" w:hanging="284"/>
        <w:jc w:val="both"/>
        <w:rPr>
          <w:rFonts w:asciiTheme="majorBidi" w:hAnsiTheme="majorBidi" w:cstheme="majorBidi"/>
        </w:rPr>
      </w:pPr>
      <w:r w:rsidRPr="003024D7">
        <w:rPr>
          <w:rFonts w:asciiTheme="majorBidi" w:hAnsiTheme="majorBidi" w:cstheme="majorBidi"/>
        </w:rPr>
        <w:t xml:space="preserve">International Research Study on “Potential of IT/ </w:t>
      </w:r>
      <w:proofErr w:type="spellStart"/>
      <w:r w:rsidRPr="003024D7">
        <w:rPr>
          <w:rFonts w:asciiTheme="majorBidi" w:hAnsiTheme="majorBidi" w:cstheme="majorBidi"/>
        </w:rPr>
        <w:t>ITeS</w:t>
      </w:r>
      <w:proofErr w:type="spellEnd"/>
      <w:r w:rsidRPr="003024D7">
        <w:rPr>
          <w:rFonts w:asciiTheme="majorBidi" w:hAnsiTheme="majorBidi" w:cstheme="majorBidi"/>
        </w:rPr>
        <w:t xml:space="preserve"> Industry of Pakistan” (PWC),</w:t>
      </w:r>
    </w:p>
    <w:p w14:paraId="5517F8F4" w14:textId="77777777" w:rsidR="00D750EF" w:rsidRPr="003024D7" w:rsidRDefault="00D750EF" w:rsidP="00A3230F">
      <w:pPr>
        <w:pStyle w:val="ListParagraph"/>
        <w:widowControl/>
        <w:numPr>
          <w:ilvl w:val="0"/>
          <w:numId w:val="21"/>
        </w:numPr>
        <w:autoSpaceDE/>
        <w:autoSpaceDN/>
        <w:spacing w:after="160" w:line="259" w:lineRule="auto"/>
        <w:ind w:left="1560" w:hanging="284"/>
        <w:jc w:val="both"/>
        <w:rPr>
          <w:rFonts w:asciiTheme="majorBidi" w:hAnsiTheme="majorBidi" w:cstheme="majorBidi"/>
        </w:rPr>
      </w:pPr>
      <w:r w:rsidRPr="003024D7">
        <w:rPr>
          <w:rFonts w:asciiTheme="majorBidi" w:hAnsiTheme="majorBidi" w:cstheme="majorBidi"/>
        </w:rPr>
        <w:t>Study on Assessment of Pakistan’s Startup Ecosystem,</w:t>
      </w:r>
    </w:p>
    <w:p w14:paraId="4D1AA1AB" w14:textId="13A8DFDE" w:rsidR="004325C5" w:rsidRPr="003024D7" w:rsidRDefault="00D750EF" w:rsidP="00A3230F">
      <w:pPr>
        <w:pStyle w:val="ListParagraph"/>
        <w:widowControl/>
        <w:numPr>
          <w:ilvl w:val="0"/>
          <w:numId w:val="21"/>
        </w:numPr>
        <w:autoSpaceDE/>
        <w:autoSpaceDN/>
        <w:spacing w:after="160" w:line="259" w:lineRule="auto"/>
        <w:ind w:left="1560" w:hanging="284"/>
        <w:jc w:val="both"/>
        <w:rPr>
          <w:rFonts w:asciiTheme="majorBidi" w:hAnsiTheme="majorBidi" w:cstheme="majorBidi"/>
        </w:rPr>
      </w:pPr>
      <w:r w:rsidRPr="003024D7">
        <w:rPr>
          <w:rFonts w:asciiTheme="majorBidi" w:hAnsiTheme="majorBidi" w:cstheme="majorBidi"/>
        </w:rPr>
        <w:t>UNDP Reports on Digital Maturity, Business Process Maturity, Employee Readiness Report and Digital Infrastructure Maturity.</w:t>
      </w:r>
    </w:p>
    <w:p w14:paraId="50A10384" w14:textId="1B1606F5" w:rsidR="001636FF" w:rsidRPr="003024D7" w:rsidRDefault="001636FF" w:rsidP="00A3230F">
      <w:pPr>
        <w:pStyle w:val="ListParagraph"/>
        <w:widowControl/>
        <w:numPr>
          <w:ilvl w:val="0"/>
          <w:numId w:val="21"/>
        </w:numPr>
        <w:autoSpaceDE/>
        <w:autoSpaceDN/>
        <w:spacing w:after="160" w:line="259" w:lineRule="auto"/>
        <w:ind w:left="1560" w:hanging="284"/>
        <w:jc w:val="both"/>
        <w:rPr>
          <w:rFonts w:asciiTheme="majorBidi" w:hAnsiTheme="majorBidi" w:cstheme="majorBidi"/>
        </w:rPr>
      </w:pPr>
      <w:r w:rsidRPr="003024D7">
        <w:rPr>
          <w:rFonts w:asciiTheme="majorBidi" w:hAnsiTheme="majorBidi" w:cstheme="majorBidi"/>
        </w:rPr>
        <w:t xml:space="preserve">Uraan Pakistan </w:t>
      </w:r>
      <w:r w:rsidR="00CE4A90" w:rsidRPr="003024D7">
        <w:rPr>
          <w:rFonts w:asciiTheme="majorBidi" w:hAnsiTheme="majorBidi" w:cstheme="majorBidi"/>
        </w:rPr>
        <w:t>Program</w:t>
      </w:r>
    </w:p>
    <w:p w14:paraId="6CB0AC9F" w14:textId="4F9A3A5E" w:rsidR="00A2725F" w:rsidRPr="003024D7" w:rsidRDefault="00A2725F" w:rsidP="00A2725F">
      <w:pPr>
        <w:pStyle w:val="ListParagraph"/>
        <w:widowControl/>
        <w:numPr>
          <w:ilvl w:val="0"/>
          <w:numId w:val="6"/>
        </w:numPr>
        <w:autoSpaceDE/>
        <w:autoSpaceDN/>
        <w:spacing w:after="160" w:line="259" w:lineRule="auto"/>
        <w:jc w:val="both"/>
        <w:rPr>
          <w:rFonts w:asciiTheme="majorBidi" w:hAnsiTheme="majorBidi" w:cstheme="majorBidi"/>
          <w:b/>
          <w:bCs/>
          <w:sz w:val="24"/>
          <w:szCs w:val="24"/>
        </w:rPr>
      </w:pPr>
      <w:r w:rsidRPr="003024D7">
        <w:rPr>
          <w:rFonts w:asciiTheme="majorBidi" w:hAnsiTheme="majorBidi" w:cstheme="majorBidi"/>
          <w:b/>
          <w:bCs/>
          <w:sz w:val="24"/>
          <w:szCs w:val="24"/>
        </w:rPr>
        <w:t>Restructuring Plan Development:</w:t>
      </w:r>
    </w:p>
    <w:p w14:paraId="1AFA32DB" w14:textId="4D17CF51" w:rsidR="00710F65" w:rsidRPr="003024D7" w:rsidRDefault="00710F65" w:rsidP="00710F65">
      <w:pPr>
        <w:pStyle w:val="ListParagraph"/>
        <w:widowControl/>
        <w:numPr>
          <w:ilvl w:val="0"/>
          <w:numId w:val="22"/>
        </w:numPr>
        <w:autoSpaceDE/>
        <w:autoSpaceDN/>
        <w:spacing w:after="160" w:line="259" w:lineRule="auto"/>
        <w:ind w:left="1134" w:hanging="283"/>
        <w:jc w:val="both"/>
        <w:rPr>
          <w:rFonts w:asciiTheme="majorBidi" w:hAnsiTheme="majorBidi" w:cstheme="majorBidi"/>
          <w:sz w:val="24"/>
          <w:szCs w:val="24"/>
        </w:rPr>
      </w:pPr>
      <w:r w:rsidRPr="003024D7">
        <w:rPr>
          <w:rFonts w:asciiTheme="majorBidi" w:hAnsiTheme="majorBidi" w:cstheme="majorBidi"/>
          <w:sz w:val="24"/>
          <w:szCs w:val="24"/>
        </w:rPr>
        <w:t>Develop a comprehensive restructuring plan for MoITT, considering</w:t>
      </w:r>
      <w:r w:rsidR="00DE3D17" w:rsidRPr="003024D7">
        <w:rPr>
          <w:rFonts w:asciiTheme="majorBidi" w:hAnsiTheme="majorBidi" w:cstheme="majorBidi"/>
          <w:sz w:val="24"/>
          <w:szCs w:val="24"/>
        </w:rPr>
        <w:t xml:space="preserve"> global</w:t>
      </w:r>
      <w:r w:rsidRPr="003024D7">
        <w:rPr>
          <w:rFonts w:asciiTheme="majorBidi" w:hAnsiTheme="majorBidi" w:cstheme="majorBidi"/>
          <w:sz w:val="24"/>
          <w:szCs w:val="24"/>
        </w:rPr>
        <w:t xml:space="preserve"> best practices and future scenario in 10 years down the road.</w:t>
      </w:r>
    </w:p>
    <w:p w14:paraId="0B7DCD75" w14:textId="5BB8D2A9" w:rsidR="00710F65" w:rsidRPr="003024D7" w:rsidRDefault="00710F65" w:rsidP="00710F65">
      <w:pPr>
        <w:pStyle w:val="ListParagraph"/>
        <w:widowControl/>
        <w:numPr>
          <w:ilvl w:val="0"/>
          <w:numId w:val="22"/>
        </w:numPr>
        <w:autoSpaceDE/>
        <w:autoSpaceDN/>
        <w:spacing w:after="160" w:line="259" w:lineRule="auto"/>
        <w:ind w:left="1134" w:hanging="283"/>
        <w:jc w:val="both"/>
        <w:rPr>
          <w:rFonts w:asciiTheme="majorBidi" w:hAnsiTheme="majorBidi" w:cstheme="majorBidi"/>
          <w:sz w:val="24"/>
          <w:szCs w:val="24"/>
        </w:rPr>
      </w:pPr>
      <w:r w:rsidRPr="003024D7">
        <w:rPr>
          <w:rFonts w:asciiTheme="majorBidi" w:hAnsiTheme="majorBidi" w:cstheme="majorBidi"/>
          <w:sz w:val="24"/>
          <w:szCs w:val="24"/>
        </w:rPr>
        <w:t>Recommend improvements to the functions of MoITT and its functional alignment with affiliated organizations</w:t>
      </w:r>
      <w:r w:rsidR="000373E4" w:rsidRPr="003024D7">
        <w:rPr>
          <w:rFonts w:asciiTheme="majorBidi" w:hAnsiTheme="majorBidi" w:cstheme="majorBidi"/>
          <w:sz w:val="24"/>
          <w:szCs w:val="24"/>
        </w:rPr>
        <w:t>/attached department</w:t>
      </w:r>
      <w:r w:rsidR="001C72C0" w:rsidRPr="003024D7">
        <w:rPr>
          <w:rFonts w:asciiTheme="majorBidi" w:hAnsiTheme="majorBidi" w:cstheme="majorBidi"/>
          <w:sz w:val="24"/>
          <w:szCs w:val="24"/>
        </w:rPr>
        <w:t>s</w:t>
      </w:r>
      <w:r w:rsidRPr="003024D7">
        <w:rPr>
          <w:rFonts w:asciiTheme="majorBidi" w:hAnsiTheme="majorBidi" w:cstheme="majorBidi"/>
          <w:sz w:val="24"/>
          <w:szCs w:val="24"/>
        </w:rPr>
        <w:t xml:space="preserve"> and staffing models. Also assess functions of </w:t>
      </w:r>
      <w:r w:rsidRPr="003024D7">
        <w:rPr>
          <w:rFonts w:asciiTheme="majorBidi" w:hAnsiTheme="majorBidi" w:cstheme="majorBidi"/>
          <w:sz w:val="24"/>
          <w:szCs w:val="24"/>
        </w:rPr>
        <w:lastRenderedPageBreak/>
        <w:t>affiliated organizations</w:t>
      </w:r>
      <w:r w:rsidR="001C72C0" w:rsidRPr="003024D7">
        <w:rPr>
          <w:rFonts w:asciiTheme="majorBidi" w:hAnsiTheme="majorBidi" w:cstheme="majorBidi"/>
          <w:sz w:val="24"/>
          <w:szCs w:val="24"/>
        </w:rPr>
        <w:t>/attached departments</w:t>
      </w:r>
      <w:r w:rsidRPr="003024D7">
        <w:rPr>
          <w:rFonts w:asciiTheme="majorBidi" w:hAnsiTheme="majorBidi" w:cstheme="majorBidi"/>
          <w:sz w:val="24"/>
          <w:szCs w:val="24"/>
        </w:rPr>
        <w:t xml:space="preserve"> to avoid overlapping within them and with Administrative Ministry </w:t>
      </w:r>
      <w:proofErr w:type="spellStart"/>
      <w:r w:rsidRPr="003024D7">
        <w:rPr>
          <w:rFonts w:asciiTheme="majorBidi" w:hAnsiTheme="majorBidi" w:cstheme="majorBidi"/>
          <w:sz w:val="24"/>
          <w:szCs w:val="24"/>
        </w:rPr>
        <w:t>i.e</w:t>
      </w:r>
      <w:proofErr w:type="spellEnd"/>
      <w:r w:rsidRPr="003024D7">
        <w:rPr>
          <w:rFonts w:asciiTheme="majorBidi" w:hAnsiTheme="majorBidi" w:cstheme="majorBidi"/>
          <w:sz w:val="24"/>
          <w:szCs w:val="24"/>
        </w:rPr>
        <w:t xml:space="preserve"> MoITT</w:t>
      </w:r>
      <w:r w:rsidR="00212A42" w:rsidRPr="003024D7">
        <w:rPr>
          <w:rFonts w:asciiTheme="majorBidi" w:hAnsiTheme="majorBidi" w:cstheme="majorBidi"/>
          <w:sz w:val="24"/>
          <w:szCs w:val="24"/>
        </w:rPr>
        <w:t>.</w:t>
      </w:r>
    </w:p>
    <w:p w14:paraId="743FC96F" w14:textId="77777777" w:rsidR="00710F65" w:rsidRPr="003024D7" w:rsidRDefault="00710F65" w:rsidP="00710F65">
      <w:pPr>
        <w:pStyle w:val="ListParagraph"/>
        <w:widowControl/>
        <w:numPr>
          <w:ilvl w:val="0"/>
          <w:numId w:val="22"/>
        </w:numPr>
        <w:autoSpaceDE/>
        <w:autoSpaceDN/>
        <w:spacing w:after="160" w:line="259" w:lineRule="auto"/>
        <w:ind w:left="1134" w:hanging="283"/>
        <w:jc w:val="both"/>
        <w:rPr>
          <w:rFonts w:asciiTheme="majorBidi" w:hAnsiTheme="majorBidi" w:cstheme="majorBidi"/>
          <w:sz w:val="24"/>
          <w:szCs w:val="24"/>
        </w:rPr>
      </w:pPr>
      <w:r w:rsidRPr="003024D7">
        <w:rPr>
          <w:rFonts w:asciiTheme="majorBidi" w:hAnsiTheme="majorBidi" w:cstheme="majorBidi"/>
          <w:sz w:val="24"/>
          <w:szCs w:val="24"/>
        </w:rPr>
        <w:t>Propose strategies for enhancing efficiency, streamlining processes, and promoting innovation within MoITT.</w:t>
      </w:r>
    </w:p>
    <w:p w14:paraId="4E1F8F8D" w14:textId="77777777" w:rsidR="00710F65" w:rsidRPr="003024D7" w:rsidRDefault="00710F65" w:rsidP="00710F65">
      <w:pPr>
        <w:pStyle w:val="ListParagraph"/>
        <w:widowControl/>
        <w:numPr>
          <w:ilvl w:val="0"/>
          <w:numId w:val="22"/>
        </w:numPr>
        <w:autoSpaceDE/>
        <w:autoSpaceDN/>
        <w:spacing w:after="160" w:line="259" w:lineRule="auto"/>
        <w:ind w:left="1134" w:hanging="283"/>
        <w:jc w:val="both"/>
        <w:rPr>
          <w:rFonts w:asciiTheme="majorBidi" w:hAnsiTheme="majorBidi" w:cstheme="majorBidi"/>
          <w:sz w:val="24"/>
          <w:szCs w:val="24"/>
        </w:rPr>
      </w:pPr>
      <w:r w:rsidRPr="003024D7">
        <w:rPr>
          <w:rFonts w:asciiTheme="majorBidi" w:hAnsiTheme="majorBidi" w:cstheme="majorBidi"/>
          <w:sz w:val="24"/>
          <w:szCs w:val="24"/>
        </w:rPr>
        <w:t>Develop a roadmap for implementing the restructuring plan, including timelines, resource allocation, and stakeholder communication strategies.</w:t>
      </w:r>
    </w:p>
    <w:p w14:paraId="2BD2E12D" w14:textId="07F989A3" w:rsidR="00710F65" w:rsidRPr="003024D7" w:rsidRDefault="00710F65" w:rsidP="00710F65">
      <w:pPr>
        <w:pStyle w:val="ListParagraph"/>
        <w:widowControl/>
        <w:numPr>
          <w:ilvl w:val="0"/>
          <w:numId w:val="22"/>
        </w:numPr>
        <w:autoSpaceDE/>
        <w:autoSpaceDN/>
        <w:spacing w:after="160" w:line="259" w:lineRule="auto"/>
        <w:ind w:left="1134" w:hanging="283"/>
        <w:jc w:val="both"/>
        <w:rPr>
          <w:rFonts w:asciiTheme="majorBidi" w:hAnsiTheme="majorBidi" w:cstheme="majorBidi"/>
          <w:sz w:val="24"/>
          <w:szCs w:val="24"/>
        </w:rPr>
      </w:pPr>
      <w:r w:rsidRPr="003024D7">
        <w:rPr>
          <w:rFonts w:asciiTheme="majorBidi" w:hAnsiTheme="majorBidi" w:cstheme="majorBidi"/>
          <w:sz w:val="24"/>
          <w:szCs w:val="24"/>
        </w:rPr>
        <w:t>Proposed organogram with respective JDs/ToRs, hierarchal streams, required academics, experience, skill sets etc.</w:t>
      </w:r>
    </w:p>
    <w:p w14:paraId="541543BA" w14:textId="77777777" w:rsidR="00710F65" w:rsidRPr="003024D7" w:rsidRDefault="00710F65" w:rsidP="00710F65">
      <w:pPr>
        <w:widowControl/>
        <w:autoSpaceDE/>
        <w:autoSpaceDN/>
        <w:spacing w:after="160" w:line="259" w:lineRule="auto"/>
        <w:ind w:left="851"/>
        <w:jc w:val="both"/>
        <w:rPr>
          <w:rFonts w:asciiTheme="majorBidi" w:hAnsiTheme="majorBidi" w:cstheme="majorBidi"/>
          <w:b/>
          <w:bCs/>
          <w:sz w:val="24"/>
          <w:szCs w:val="24"/>
        </w:rPr>
      </w:pPr>
      <w:r w:rsidRPr="003024D7">
        <w:rPr>
          <w:rFonts w:asciiTheme="majorBidi" w:hAnsiTheme="majorBidi" w:cstheme="majorBidi"/>
          <w:b/>
          <w:bCs/>
          <w:sz w:val="24"/>
          <w:szCs w:val="24"/>
        </w:rPr>
        <w:t>Capacity Building:</w:t>
      </w:r>
    </w:p>
    <w:p w14:paraId="4ED4223E" w14:textId="77777777" w:rsidR="00710F65" w:rsidRPr="003024D7" w:rsidRDefault="00710F65" w:rsidP="00710F65">
      <w:pPr>
        <w:pStyle w:val="ListParagraph"/>
        <w:widowControl/>
        <w:numPr>
          <w:ilvl w:val="0"/>
          <w:numId w:val="22"/>
        </w:numPr>
        <w:autoSpaceDE/>
        <w:autoSpaceDN/>
        <w:spacing w:after="160" w:line="259" w:lineRule="auto"/>
        <w:ind w:left="1134" w:hanging="283"/>
        <w:jc w:val="both"/>
        <w:rPr>
          <w:rFonts w:asciiTheme="majorBidi" w:hAnsiTheme="majorBidi" w:cstheme="majorBidi"/>
          <w:sz w:val="24"/>
          <w:szCs w:val="24"/>
        </w:rPr>
      </w:pPr>
      <w:r w:rsidRPr="003024D7">
        <w:rPr>
          <w:rFonts w:asciiTheme="majorBidi" w:hAnsiTheme="majorBidi" w:cstheme="majorBidi"/>
          <w:sz w:val="24"/>
          <w:szCs w:val="24"/>
        </w:rPr>
        <w:t>Recommend capacity-building initiatives for MoITT staff to equip them with the skills and knowledge necessary to function effectively within the restructured organization.</w:t>
      </w:r>
    </w:p>
    <w:p w14:paraId="3B327F0A" w14:textId="77777777" w:rsidR="00710F65" w:rsidRPr="003024D7" w:rsidRDefault="00710F65" w:rsidP="00710F65">
      <w:pPr>
        <w:pStyle w:val="ListParagraph"/>
        <w:widowControl/>
        <w:numPr>
          <w:ilvl w:val="0"/>
          <w:numId w:val="22"/>
        </w:numPr>
        <w:autoSpaceDE/>
        <w:autoSpaceDN/>
        <w:spacing w:after="160" w:line="259" w:lineRule="auto"/>
        <w:ind w:left="1134" w:hanging="283"/>
        <w:jc w:val="both"/>
        <w:rPr>
          <w:rFonts w:asciiTheme="majorBidi" w:hAnsiTheme="majorBidi" w:cstheme="majorBidi"/>
          <w:sz w:val="24"/>
          <w:szCs w:val="24"/>
        </w:rPr>
      </w:pPr>
      <w:r w:rsidRPr="003024D7">
        <w:rPr>
          <w:rFonts w:asciiTheme="majorBidi" w:hAnsiTheme="majorBidi" w:cstheme="majorBidi"/>
          <w:sz w:val="24"/>
          <w:szCs w:val="24"/>
        </w:rPr>
        <w:t>Identify potential training programs and development opportunities for MoITT personnel.</w:t>
      </w:r>
    </w:p>
    <w:p w14:paraId="1B40664C" w14:textId="77777777" w:rsidR="00710F65" w:rsidRPr="003024D7" w:rsidRDefault="00710F65" w:rsidP="00710F65">
      <w:pPr>
        <w:widowControl/>
        <w:autoSpaceDE/>
        <w:autoSpaceDN/>
        <w:spacing w:after="160" w:line="259" w:lineRule="auto"/>
        <w:ind w:left="851"/>
        <w:jc w:val="both"/>
        <w:rPr>
          <w:rFonts w:asciiTheme="majorBidi" w:hAnsiTheme="majorBidi" w:cstheme="majorBidi"/>
          <w:b/>
          <w:bCs/>
          <w:sz w:val="24"/>
          <w:szCs w:val="24"/>
        </w:rPr>
      </w:pPr>
      <w:r w:rsidRPr="003024D7">
        <w:rPr>
          <w:rFonts w:asciiTheme="majorBidi" w:hAnsiTheme="majorBidi" w:cstheme="majorBidi"/>
          <w:b/>
          <w:bCs/>
          <w:sz w:val="24"/>
          <w:szCs w:val="24"/>
        </w:rPr>
        <w:t>Stakeholder Engagement:</w:t>
      </w:r>
    </w:p>
    <w:p w14:paraId="10A125EA" w14:textId="77777777" w:rsidR="00710F65" w:rsidRPr="003024D7" w:rsidRDefault="00710F65" w:rsidP="00710F65">
      <w:pPr>
        <w:pStyle w:val="ListParagraph"/>
        <w:widowControl/>
        <w:numPr>
          <w:ilvl w:val="0"/>
          <w:numId w:val="22"/>
        </w:numPr>
        <w:autoSpaceDE/>
        <w:autoSpaceDN/>
        <w:spacing w:after="160" w:line="259" w:lineRule="auto"/>
        <w:ind w:left="1134" w:hanging="283"/>
        <w:jc w:val="both"/>
        <w:rPr>
          <w:rFonts w:asciiTheme="majorBidi" w:hAnsiTheme="majorBidi" w:cstheme="majorBidi"/>
          <w:sz w:val="24"/>
          <w:szCs w:val="24"/>
        </w:rPr>
      </w:pPr>
      <w:r w:rsidRPr="003024D7">
        <w:rPr>
          <w:rFonts w:asciiTheme="majorBidi" w:hAnsiTheme="majorBidi" w:cstheme="majorBidi"/>
          <w:sz w:val="24"/>
          <w:szCs w:val="24"/>
        </w:rPr>
        <w:t>Facilitate workshops and consultations with MoITT officials, industry stakeholders, and government agencies to gather feedback on the proposed restructuring plan.</w:t>
      </w:r>
    </w:p>
    <w:p w14:paraId="6ABDFB3E" w14:textId="28EC1CC3" w:rsidR="00710F65" w:rsidRPr="003024D7" w:rsidRDefault="00710F65" w:rsidP="00710F65">
      <w:pPr>
        <w:pStyle w:val="ListParagraph"/>
        <w:widowControl/>
        <w:numPr>
          <w:ilvl w:val="0"/>
          <w:numId w:val="22"/>
        </w:numPr>
        <w:autoSpaceDE/>
        <w:autoSpaceDN/>
        <w:spacing w:after="160" w:line="259" w:lineRule="auto"/>
        <w:ind w:left="1134" w:hanging="283"/>
        <w:jc w:val="both"/>
        <w:rPr>
          <w:rFonts w:asciiTheme="majorBidi" w:hAnsiTheme="majorBidi" w:cstheme="majorBidi"/>
          <w:sz w:val="24"/>
          <w:szCs w:val="24"/>
        </w:rPr>
      </w:pPr>
      <w:r w:rsidRPr="003024D7">
        <w:rPr>
          <w:rFonts w:asciiTheme="majorBidi" w:hAnsiTheme="majorBidi" w:cstheme="majorBidi"/>
          <w:sz w:val="24"/>
          <w:szCs w:val="24"/>
        </w:rPr>
        <w:t>Develop communication materials to inform stakeholders about the restructuring process and its benefits.</w:t>
      </w:r>
    </w:p>
    <w:p w14:paraId="7165CE41" w14:textId="77777777" w:rsidR="00B23D30" w:rsidRPr="003024D7" w:rsidRDefault="00B23D30" w:rsidP="00481617">
      <w:pPr>
        <w:pStyle w:val="ListParagraph"/>
        <w:widowControl/>
        <w:numPr>
          <w:ilvl w:val="0"/>
          <w:numId w:val="2"/>
        </w:numPr>
        <w:autoSpaceDE/>
        <w:autoSpaceDN/>
        <w:spacing w:before="100" w:beforeAutospacing="1" w:after="100" w:afterAutospacing="1" w:line="276" w:lineRule="auto"/>
        <w:ind w:left="426" w:hanging="284"/>
        <w:contextualSpacing/>
        <w:rPr>
          <w:rFonts w:ascii="Times New Roman" w:eastAsia="Times New Roman" w:hAnsi="Times New Roman"/>
          <w:sz w:val="24"/>
          <w:szCs w:val="24"/>
        </w:rPr>
      </w:pPr>
      <w:r w:rsidRPr="003024D7">
        <w:rPr>
          <w:rFonts w:ascii="Times New Roman" w:eastAsia="Times New Roman" w:hAnsi="Times New Roman"/>
          <w:b/>
          <w:bCs/>
          <w:sz w:val="24"/>
          <w:szCs w:val="24"/>
        </w:rPr>
        <w:t>Deliverables</w:t>
      </w:r>
      <w:r w:rsidRPr="003024D7">
        <w:rPr>
          <w:rFonts w:ascii="Times New Roman" w:eastAsia="Times New Roman" w:hAnsi="Times New Roman"/>
          <w:sz w:val="24"/>
          <w:szCs w:val="24"/>
        </w:rPr>
        <w:t xml:space="preserve"> </w:t>
      </w:r>
    </w:p>
    <w:p w14:paraId="69A674A5" w14:textId="77777777" w:rsidR="00B23D30" w:rsidRPr="003024D7" w:rsidRDefault="00B23D30" w:rsidP="00B23D30">
      <w:pPr>
        <w:spacing w:before="100" w:beforeAutospacing="1" w:after="100" w:afterAutospacing="1" w:line="276" w:lineRule="auto"/>
        <w:ind w:left="142"/>
        <w:rPr>
          <w:rFonts w:ascii="Times New Roman" w:eastAsia="Times New Roman" w:hAnsi="Times New Roman"/>
        </w:rPr>
      </w:pPr>
      <w:r w:rsidRPr="003024D7">
        <w:rPr>
          <w:rFonts w:ascii="Times New Roman" w:eastAsia="Times New Roman" w:hAnsi="Times New Roman"/>
        </w:rPr>
        <w:t>The Consultant will deliver the following:</w:t>
      </w:r>
    </w:p>
    <w:p w14:paraId="65F12150" w14:textId="5C143FC8" w:rsidR="001351C7" w:rsidRPr="003024D7" w:rsidRDefault="00B23D30" w:rsidP="00A07027">
      <w:pPr>
        <w:widowControl/>
        <w:numPr>
          <w:ilvl w:val="0"/>
          <w:numId w:val="3"/>
        </w:numPr>
        <w:autoSpaceDE/>
        <w:autoSpaceDN/>
        <w:spacing w:before="100" w:beforeAutospacing="1" w:after="120" w:line="276" w:lineRule="auto"/>
        <w:ind w:left="1066" w:right="255" w:hanging="357"/>
        <w:jc w:val="both"/>
        <w:rPr>
          <w:rFonts w:ascii="Times New Roman" w:eastAsia="Times New Roman" w:hAnsi="Times New Roman"/>
        </w:rPr>
      </w:pPr>
      <w:r w:rsidRPr="003024D7">
        <w:rPr>
          <w:rFonts w:ascii="Times New Roman" w:eastAsia="Times New Roman" w:hAnsi="Times New Roman"/>
          <w:b/>
          <w:bCs/>
        </w:rPr>
        <w:t>Inception Report:</w:t>
      </w:r>
      <w:r w:rsidR="001351C7" w:rsidRPr="003024D7">
        <w:rPr>
          <w:rFonts w:ascii="Times New Roman" w:eastAsia="Times New Roman" w:hAnsi="Times New Roman"/>
          <w:b/>
          <w:bCs/>
        </w:rPr>
        <w:t xml:space="preserve"> </w:t>
      </w:r>
      <w:r w:rsidR="001351C7" w:rsidRPr="003024D7">
        <w:rPr>
          <w:rFonts w:ascii="Times New Roman" w:eastAsia="Times New Roman" w:hAnsi="Times New Roman"/>
        </w:rPr>
        <w:t xml:space="preserve">Summarizing the initial assessment of role of central ministry in digital economy, propose new role of Ministry of IT&amp;T in digital economy, </w:t>
      </w:r>
      <w:proofErr w:type="spellStart"/>
      <w:r w:rsidR="001351C7" w:rsidRPr="003024D7">
        <w:rPr>
          <w:rFonts w:ascii="Times New Roman" w:eastAsia="Times New Roman" w:hAnsi="Times New Roman"/>
        </w:rPr>
        <w:t>MoITT's</w:t>
      </w:r>
      <w:proofErr w:type="spellEnd"/>
      <w:r w:rsidR="001351C7" w:rsidRPr="003024D7">
        <w:rPr>
          <w:rFonts w:ascii="Times New Roman" w:eastAsia="Times New Roman" w:hAnsi="Times New Roman"/>
        </w:rPr>
        <w:t xml:space="preserve"> current structure, SWOT analysis, and proposed methodology for developing the restructuring plan.</w:t>
      </w:r>
    </w:p>
    <w:p w14:paraId="6E97DD57" w14:textId="77777777" w:rsidR="001351C7" w:rsidRPr="003024D7" w:rsidRDefault="001351C7" w:rsidP="00A07027">
      <w:pPr>
        <w:widowControl/>
        <w:numPr>
          <w:ilvl w:val="0"/>
          <w:numId w:val="3"/>
        </w:numPr>
        <w:autoSpaceDE/>
        <w:autoSpaceDN/>
        <w:spacing w:before="100" w:beforeAutospacing="1" w:after="120" w:line="276" w:lineRule="auto"/>
        <w:ind w:left="1066" w:right="255" w:hanging="357"/>
        <w:jc w:val="both"/>
        <w:rPr>
          <w:rFonts w:ascii="Times New Roman" w:eastAsia="Times New Roman" w:hAnsi="Times New Roman"/>
        </w:rPr>
      </w:pPr>
      <w:r w:rsidRPr="003024D7">
        <w:rPr>
          <w:rFonts w:ascii="Times New Roman" w:eastAsia="Times New Roman" w:hAnsi="Times New Roman"/>
          <w:b/>
          <w:bCs/>
        </w:rPr>
        <w:t>Draft Restructuring Plan:</w:t>
      </w:r>
      <w:r w:rsidRPr="003024D7">
        <w:rPr>
          <w:rFonts w:ascii="Times New Roman" w:eastAsia="Times New Roman" w:hAnsi="Times New Roman"/>
        </w:rPr>
        <w:t xml:space="preserve"> A detailed document outlining the proposed vision, mission, rules of business and restructuring including restructured organogram with respective JDs/ToRs, hierarchal streams, required academics, experience, skill set, remuneration </w:t>
      </w:r>
      <w:proofErr w:type="spellStart"/>
      <w:r w:rsidRPr="003024D7">
        <w:rPr>
          <w:rFonts w:ascii="Times New Roman" w:eastAsia="Times New Roman" w:hAnsi="Times New Roman"/>
        </w:rPr>
        <w:t>etc</w:t>
      </w:r>
      <w:proofErr w:type="spellEnd"/>
      <w:r w:rsidRPr="003024D7">
        <w:rPr>
          <w:rFonts w:ascii="Times New Roman" w:eastAsia="Times New Roman" w:hAnsi="Times New Roman"/>
        </w:rPr>
        <w:t xml:space="preserve"> and departmental realignment, process improvements.</w:t>
      </w:r>
    </w:p>
    <w:p w14:paraId="5313464B" w14:textId="77777777" w:rsidR="001351C7" w:rsidRPr="003024D7" w:rsidRDefault="001351C7" w:rsidP="00A07027">
      <w:pPr>
        <w:widowControl/>
        <w:numPr>
          <w:ilvl w:val="0"/>
          <w:numId w:val="3"/>
        </w:numPr>
        <w:autoSpaceDE/>
        <w:autoSpaceDN/>
        <w:spacing w:before="100" w:beforeAutospacing="1" w:after="120" w:line="276" w:lineRule="auto"/>
        <w:ind w:left="1066" w:right="255" w:hanging="357"/>
        <w:jc w:val="both"/>
        <w:rPr>
          <w:rFonts w:ascii="Times New Roman" w:eastAsia="Times New Roman" w:hAnsi="Times New Roman"/>
        </w:rPr>
      </w:pPr>
      <w:r w:rsidRPr="003024D7">
        <w:rPr>
          <w:rFonts w:ascii="Times New Roman" w:eastAsia="Times New Roman" w:hAnsi="Times New Roman"/>
          <w:b/>
          <w:bCs/>
        </w:rPr>
        <w:t>Final Restructuring Plan:</w:t>
      </w:r>
      <w:r w:rsidRPr="003024D7">
        <w:rPr>
          <w:rFonts w:ascii="Times New Roman" w:eastAsia="Times New Roman" w:hAnsi="Times New Roman"/>
        </w:rPr>
        <w:t xml:space="preserve"> Incorporating feedback from stakeholders, the final plan will provide a clear roadmap for </w:t>
      </w:r>
      <w:proofErr w:type="spellStart"/>
      <w:r w:rsidRPr="003024D7">
        <w:rPr>
          <w:rFonts w:ascii="Times New Roman" w:eastAsia="Times New Roman" w:hAnsi="Times New Roman"/>
        </w:rPr>
        <w:t>MoITT's</w:t>
      </w:r>
      <w:proofErr w:type="spellEnd"/>
      <w:r w:rsidRPr="003024D7">
        <w:rPr>
          <w:rFonts w:ascii="Times New Roman" w:eastAsia="Times New Roman" w:hAnsi="Times New Roman"/>
        </w:rPr>
        <w:t xml:space="preserve"> restructuring.</w:t>
      </w:r>
    </w:p>
    <w:p w14:paraId="257C9678" w14:textId="77777777" w:rsidR="001351C7" w:rsidRPr="003024D7" w:rsidRDefault="001351C7" w:rsidP="00A07027">
      <w:pPr>
        <w:widowControl/>
        <w:numPr>
          <w:ilvl w:val="0"/>
          <w:numId w:val="3"/>
        </w:numPr>
        <w:autoSpaceDE/>
        <w:autoSpaceDN/>
        <w:spacing w:before="100" w:beforeAutospacing="1" w:after="120" w:line="276" w:lineRule="auto"/>
        <w:ind w:left="1066" w:right="255" w:hanging="357"/>
        <w:jc w:val="both"/>
        <w:rPr>
          <w:rFonts w:ascii="Times New Roman" w:eastAsia="Times New Roman" w:hAnsi="Times New Roman"/>
          <w:b/>
          <w:bCs/>
        </w:rPr>
      </w:pPr>
      <w:r w:rsidRPr="003024D7">
        <w:rPr>
          <w:rFonts w:ascii="Times New Roman" w:eastAsia="Times New Roman" w:hAnsi="Times New Roman"/>
          <w:b/>
          <w:bCs/>
        </w:rPr>
        <w:t>Required alignments of existing human resource with restructuring.</w:t>
      </w:r>
    </w:p>
    <w:p w14:paraId="1F43E52D" w14:textId="147B485C" w:rsidR="00DF653F" w:rsidRPr="003024D7" w:rsidRDefault="001351C7" w:rsidP="00A07027">
      <w:pPr>
        <w:widowControl/>
        <w:numPr>
          <w:ilvl w:val="0"/>
          <w:numId w:val="3"/>
        </w:numPr>
        <w:autoSpaceDE/>
        <w:autoSpaceDN/>
        <w:spacing w:before="100" w:beforeAutospacing="1" w:after="120" w:line="276" w:lineRule="auto"/>
        <w:ind w:left="1066" w:right="255" w:hanging="357"/>
        <w:jc w:val="both"/>
        <w:rPr>
          <w:rFonts w:ascii="Times New Roman" w:eastAsia="Times New Roman" w:hAnsi="Times New Roman"/>
        </w:rPr>
      </w:pPr>
      <w:r w:rsidRPr="003024D7">
        <w:rPr>
          <w:rFonts w:ascii="Times New Roman" w:eastAsia="Times New Roman" w:hAnsi="Times New Roman"/>
          <w:b/>
          <w:bCs/>
        </w:rPr>
        <w:t>Communication Materials:</w:t>
      </w:r>
      <w:r w:rsidRPr="003024D7">
        <w:rPr>
          <w:rFonts w:ascii="Times New Roman" w:eastAsia="Times New Roman" w:hAnsi="Times New Roman"/>
        </w:rPr>
        <w:t xml:space="preserve"> Clear and concise materials explaining the restructuring workable road map / process and its benefits for various stakeholder groups.</w:t>
      </w:r>
    </w:p>
    <w:p w14:paraId="24522DF7" w14:textId="77777777" w:rsidR="000127D5" w:rsidRPr="003024D7" w:rsidRDefault="000127D5" w:rsidP="00481617">
      <w:pPr>
        <w:pStyle w:val="ListParagraph"/>
        <w:widowControl/>
        <w:numPr>
          <w:ilvl w:val="0"/>
          <w:numId w:val="2"/>
        </w:numPr>
        <w:autoSpaceDE/>
        <w:autoSpaceDN/>
        <w:spacing w:before="100" w:beforeAutospacing="1" w:after="240" w:line="480" w:lineRule="auto"/>
        <w:ind w:left="426" w:hanging="284"/>
        <w:contextualSpacing/>
        <w:rPr>
          <w:rFonts w:ascii="Times New Roman" w:eastAsia="Times New Roman" w:hAnsi="Times New Roman"/>
          <w:sz w:val="24"/>
          <w:szCs w:val="24"/>
        </w:rPr>
      </w:pPr>
      <w:r w:rsidRPr="003024D7">
        <w:rPr>
          <w:rFonts w:ascii="Times New Roman" w:eastAsia="Times New Roman" w:hAnsi="Times New Roman"/>
          <w:b/>
          <w:bCs/>
          <w:sz w:val="24"/>
          <w:szCs w:val="24"/>
        </w:rPr>
        <w:t>Consulting Firm Qualifications</w:t>
      </w:r>
    </w:p>
    <w:p w14:paraId="0CCA8087" w14:textId="68574D1A" w:rsidR="00427449" w:rsidRPr="003024D7" w:rsidRDefault="00427449" w:rsidP="00427449">
      <w:pPr>
        <w:pStyle w:val="ListParagraph"/>
        <w:widowControl/>
        <w:numPr>
          <w:ilvl w:val="0"/>
          <w:numId w:val="18"/>
        </w:numPr>
        <w:autoSpaceDE/>
        <w:autoSpaceDN/>
        <w:spacing w:before="80" w:after="60" w:line="276" w:lineRule="auto"/>
        <w:ind w:right="255"/>
        <w:jc w:val="both"/>
        <w:rPr>
          <w:rFonts w:ascii="Times New Roman" w:eastAsia="Times New Roman" w:hAnsi="Times New Roman"/>
        </w:rPr>
      </w:pPr>
      <w:r w:rsidRPr="003024D7">
        <w:rPr>
          <w:rFonts w:ascii="Times New Roman" w:eastAsia="Times New Roman" w:hAnsi="Times New Roman"/>
        </w:rPr>
        <w:t xml:space="preserve">Must indicate dedicated personnel/staff for the task having advanced </w:t>
      </w:r>
      <w:r w:rsidR="00CA6C8D" w:rsidRPr="003024D7">
        <w:rPr>
          <w:rFonts w:ascii="Times New Roman" w:eastAsia="Times New Roman" w:hAnsi="Times New Roman"/>
        </w:rPr>
        <w:t>degrees</w:t>
      </w:r>
      <w:r w:rsidRPr="003024D7">
        <w:rPr>
          <w:rFonts w:ascii="Times New Roman" w:eastAsia="Times New Roman" w:hAnsi="Times New Roman"/>
        </w:rPr>
        <w:t xml:space="preserve"> in IT, </w:t>
      </w:r>
      <w:r w:rsidR="00955890" w:rsidRPr="003024D7">
        <w:rPr>
          <w:rFonts w:ascii="Times New Roman" w:eastAsia="Times New Roman" w:hAnsi="Times New Roman"/>
        </w:rPr>
        <w:t>B</w:t>
      </w:r>
      <w:r w:rsidRPr="003024D7">
        <w:rPr>
          <w:rFonts w:ascii="Times New Roman" w:eastAsia="Times New Roman" w:hAnsi="Times New Roman"/>
        </w:rPr>
        <w:t>usiness administration, public administration,</w:t>
      </w:r>
      <w:r w:rsidR="007C5AFE" w:rsidRPr="003024D7">
        <w:rPr>
          <w:rFonts w:ascii="Times New Roman" w:eastAsia="Times New Roman" w:hAnsi="Times New Roman"/>
        </w:rPr>
        <w:t xml:space="preserve"> Law</w:t>
      </w:r>
      <w:r w:rsidRPr="003024D7">
        <w:rPr>
          <w:rFonts w:ascii="Times New Roman" w:eastAsia="Times New Roman" w:hAnsi="Times New Roman"/>
        </w:rPr>
        <w:t xml:space="preserve"> or related field. </w:t>
      </w:r>
    </w:p>
    <w:p w14:paraId="4FB182E6" w14:textId="77777777" w:rsidR="00427449" w:rsidRPr="003024D7" w:rsidRDefault="00427449" w:rsidP="00427449">
      <w:pPr>
        <w:pStyle w:val="ListParagraph"/>
        <w:widowControl/>
        <w:numPr>
          <w:ilvl w:val="0"/>
          <w:numId w:val="18"/>
        </w:numPr>
        <w:autoSpaceDE/>
        <w:autoSpaceDN/>
        <w:spacing w:before="80" w:after="60" w:line="276" w:lineRule="auto"/>
        <w:ind w:right="255"/>
        <w:jc w:val="both"/>
        <w:rPr>
          <w:rFonts w:ascii="Times New Roman" w:eastAsia="Times New Roman" w:hAnsi="Times New Roman"/>
        </w:rPr>
      </w:pPr>
      <w:r w:rsidRPr="003024D7">
        <w:rPr>
          <w:rFonts w:ascii="Times New Roman" w:eastAsia="Times New Roman" w:hAnsi="Times New Roman"/>
        </w:rPr>
        <w:t>Proven experience in organizational restructuring, preferably within the IT and Telecom sector.</w:t>
      </w:r>
    </w:p>
    <w:p w14:paraId="67F792CF" w14:textId="0D1C9BC1" w:rsidR="00427449" w:rsidRPr="003024D7" w:rsidRDefault="00427449" w:rsidP="00427449">
      <w:pPr>
        <w:pStyle w:val="ListParagraph"/>
        <w:widowControl/>
        <w:numPr>
          <w:ilvl w:val="0"/>
          <w:numId w:val="18"/>
        </w:numPr>
        <w:autoSpaceDE/>
        <w:autoSpaceDN/>
        <w:spacing w:before="80" w:after="60" w:line="276" w:lineRule="auto"/>
        <w:ind w:right="255"/>
        <w:jc w:val="both"/>
        <w:rPr>
          <w:rFonts w:ascii="Times New Roman" w:eastAsia="Times New Roman" w:hAnsi="Times New Roman"/>
        </w:rPr>
      </w:pPr>
      <w:r w:rsidRPr="003024D7">
        <w:rPr>
          <w:rFonts w:ascii="Times New Roman" w:eastAsia="Times New Roman" w:hAnsi="Times New Roman"/>
        </w:rPr>
        <w:t>Proven track record of successfully leading similar assignment</w:t>
      </w:r>
      <w:r w:rsidR="005130D8">
        <w:rPr>
          <w:rFonts w:ascii="Times New Roman" w:eastAsia="Times New Roman" w:hAnsi="Times New Roman"/>
        </w:rPr>
        <w:t>s</w:t>
      </w:r>
      <w:r w:rsidRPr="003024D7">
        <w:rPr>
          <w:rFonts w:ascii="Times New Roman" w:eastAsia="Times New Roman" w:hAnsi="Times New Roman"/>
        </w:rPr>
        <w:t xml:space="preserve"> / projects in the public sector at national or international level, preferably within the IT and telecom domain.</w:t>
      </w:r>
    </w:p>
    <w:p w14:paraId="1FC80690" w14:textId="77777777" w:rsidR="00427449" w:rsidRPr="003024D7" w:rsidRDefault="00427449" w:rsidP="00427449">
      <w:pPr>
        <w:pStyle w:val="ListParagraph"/>
        <w:widowControl/>
        <w:numPr>
          <w:ilvl w:val="0"/>
          <w:numId w:val="18"/>
        </w:numPr>
        <w:autoSpaceDE/>
        <w:autoSpaceDN/>
        <w:spacing w:before="80" w:after="60" w:line="276" w:lineRule="auto"/>
        <w:ind w:right="255"/>
        <w:jc w:val="both"/>
        <w:rPr>
          <w:rFonts w:ascii="Times New Roman" w:eastAsia="Times New Roman" w:hAnsi="Times New Roman"/>
        </w:rPr>
      </w:pPr>
      <w:r w:rsidRPr="003024D7">
        <w:rPr>
          <w:rFonts w:ascii="Times New Roman" w:eastAsia="Times New Roman" w:hAnsi="Times New Roman"/>
        </w:rPr>
        <w:t>In-depth knowledge of the Pakistani government structure and IT ecosystem.</w:t>
      </w:r>
    </w:p>
    <w:p w14:paraId="57B08359" w14:textId="77777777" w:rsidR="00427449" w:rsidRPr="003024D7" w:rsidRDefault="00427449" w:rsidP="00427449">
      <w:pPr>
        <w:pStyle w:val="ListParagraph"/>
        <w:widowControl/>
        <w:numPr>
          <w:ilvl w:val="0"/>
          <w:numId w:val="18"/>
        </w:numPr>
        <w:autoSpaceDE/>
        <w:autoSpaceDN/>
        <w:spacing w:before="80" w:after="60" w:line="276" w:lineRule="auto"/>
        <w:ind w:right="255"/>
        <w:jc w:val="both"/>
        <w:rPr>
          <w:rFonts w:ascii="Times New Roman" w:eastAsia="Times New Roman" w:hAnsi="Times New Roman"/>
        </w:rPr>
      </w:pPr>
      <w:r w:rsidRPr="003024D7">
        <w:rPr>
          <w:rFonts w:ascii="Times New Roman" w:eastAsia="Times New Roman" w:hAnsi="Times New Roman"/>
        </w:rPr>
        <w:lastRenderedPageBreak/>
        <w:t>Strong understanding of international best practices in IT Ministry / organization.</w:t>
      </w:r>
    </w:p>
    <w:p w14:paraId="29ABE0A6" w14:textId="77777777" w:rsidR="00427449" w:rsidRPr="003024D7" w:rsidRDefault="00427449" w:rsidP="00427449">
      <w:pPr>
        <w:pStyle w:val="ListParagraph"/>
        <w:widowControl/>
        <w:numPr>
          <w:ilvl w:val="0"/>
          <w:numId w:val="18"/>
        </w:numPr>
        <w:autoSpaceDE/>
        <w:autoSpaceDN/>
        <w:spacing w:before="80" w:after="60" w:line="276" w:lineRule="auto"/>
        <w:ind w:right="255"/>
        <w:jc w:val="both"/>
        <w:rPr>
          <w:rFonts w:ascii="Times New Roman" w:eastAsia="Times New Roman" w:hAnsi="Times New Roman"/>
        </w:rPr>
      </w:pPr>
      <w:r w:rsidRPr="003024D7">
        <w:rPr>
          <w:rFonts w:ascii="Times New Roman" w:eastAsia="Times New Roman" w:hAnsi="Times New Roman"/>
        </w:rPr>
        <w:t>Excellent analytical and problem-solving skills.</w:t>
      </w:r>
    </w:p>
    <w:p w14:paraId="41D608B0" w14:textId="77777777" w:rsidR="00427449" w:rsidRPr="003024D7" w:rsidRDefault="00427449" w:rsidP="00427449">
      <w:pPr>
        <w:pStyle w:val="ListParagraph"/>
        <w:widowControl/>
        <w:numPr>
          <w:ilvl w:val="0"/>
          <w:numId w:val="18"/>
        </w:numPr>
        <w:autoSpaceDE/>
        <w:autoSpaceDN/>
        <w:spacing w:before="80" w:after="60" w:line="276" w:lineRule="auto"/>
        <w:ind w:right="255"/>
        <w:jc w:val="both"/>
        <w:rPr>
          <w:rFonts w:ascii="Times New Roman" w:eastAsia="Times New Roman" w:hAnsi="Times New Roman"/>
        </w:rPr>
      </w:pPr>
      <w:r w:rsidRPr="003024D7">
        <w:rPr>
          <w:rFonts w:ascii="Times New Roman" w:eastAsia="Times New Roman" w:hAnsi="Times New Roman"/>
        </w:rPr>
        <w:t>Excellent communication, presentation, and facilitation skills.</w:t>
      </w:r>
    </w:p>
    <w:p w14:paraId="4B180D3F" w14:textId="77777777" w:rsidR="00427449" w:rsidRPr="003024D7" w:rsidRDefault="00427449" w:rsidP="00427449">
      <w:pPr>
        <w:pStyle w:val="ListParagraph"/>
        <w:widowControl/>
        <w:numPr>
          <w:ilvl w:val="0"/>
          <w:numId w:val="18"/>
        </w:numPr>
        <w:autoSpaceDE/>
        <w:autoSpaceDN/>
        <w:spacing w:before="80" w:after="60" w:line="276" w:lineRule="auto"/>
        <w:ind w:right="255"/>
        <w:jc w:val="both"/>
        <w:rPr>
          <w:rFonts w:ascii="Times New Roman" w:eastAsia="Times New Roman" w:hAnsi="Times New Roman"/>
        </w:rPr>
      </w:pPr>
      <w:r w:rsidRPr="003024D7">
        <w:rPr>
          <w:rFonts w:ascii="Times New Roman" w:eastAsia="Times New Roman" w:hAnsi="Times New Roman"/>
        </w:rPr>
        <w:t>Ability to work effectively with stakeholders at all levels.</w:t>
      </w:r>
    </w:p>
    <w:p w14:paraId="5B1F372C" w14:textId="77777777" w:rsidR="00E95A2A" w:rsidRPr="003024D7" w:rsidRDefault="00E95A2A" w:rsidP="00C621E8">
      <w:pPr>
        <w:pStyle w:val="ListParagraph"/>
        <w:widowControl/>
        <w:autoSpaceDE/>
        <w:autoSpaceDN/>
        <w:spacing w:before="80" w:after="60" w:line="276" w:lineRule="auto"/>
        <w:ind w:left="1080" w:right="255" w:firstLine="0"/>
        <w:jc w:val="both"/>
        <w:rPr>
          <w:rFonts w:ascii="Times New Roman" w:eastAsia="Times New Roman" w:hAnsi="Times New Roman"/>
        </w:rPr>
      </w:pPr>
    </w:p>
    <w:p w14:paraId="3B01B06D" w14:textId="77777777" w:rsidR="000127D5" w:rsidRPr="003024D7" w:rsidRDefault="000127D5" w:rsidP="00481617">
      <w:pPr>
        <w:pStyle w:val="ListParagraph"/>
        <w:widowControl/>
        <w:numPr>
          <w:ilvl w:val="0"/>
          <w:numId w:val="2"/>
        </w:numPr>
        <w:shd w:val="clear" w:color="auto" w:fill="FFFFFF"/>
        <w:autoSpaceDE/>
        <w:autoSpaceDN/>
        <w:spacing w:before="240" w:after="100" w:afterAutospacing="1"/>
        <w:ind w:left="426" w:hanging="284"/>
        <w:contextualSpacing/>
        <w:jc w:val="both"/>
        <w:rPr>
          <w:rFonts w:ascii="Times New Roman" w:eastAsia="Times New Roman" w:hAnsi="Times New Roman"/>
          <w:b/>
          <w:bCs/>
          <w:color w:val="1F1F1F"/>
          <w:sz w:val="24"/>
          <w:szCs w:val="24"/>
        </w:rPr>
      </w:pPr>
      <w:r w:rsidRPr="003024D7">
        <w:rPr>
          <w:rFonts w:ascii="Times New Roman" w:eastAsia="Times New Roman" w:hAnsi="Times New Roman"/>
          <w:b/>
          <w:bCs/>
          <w:color w:val="1F1F1F"/>
          <w:sz w:val="24"/>
          <w:szCs w:val="24"/>
        </w:rPr>
        <w:t>Reporting</w:t>
      </w:r>
    </w:p>
    <w:p w14:paraId="4ADA2535" w14:textId="74C4F64B" w:rsidR="000127D5" w:rsidRPr="003024D7" w:rsidRDefault="000127D5" w:rsidP="001F7FDA">
      <w:pPr>
        <w:shd w:val="clear" w:color="auto" w:fill="FFFFFF"/>
        <w:spacing w:before="100" w:beforeAutospacing="1" w:after="100" w:afterAutospacing="1"/>
        <w:ind w:left="426"/>
        <w:jc w:val="both"/>
        <w:rPr>
          <w:rFonts w:ascii="Times New Roman" w:eastAsia="Times New Roman" w:hAnsi="Times New Roman"/>
          <w:color w:val="0D0D0D"/>
        </w:rPr>
      </w:pPr>
      <w:r w:rsidRPr="003024D7">
        <w:rPr>
          <w:rFonts w:ascii="Times New Roman" w:eastAsia="Times New Roman" w:hAnsi="Times New Roman"/>
          <w:color w:val="1F1F1F"/>
        </w:rPr>
        <w:t xml:space="preserve">The Consulting Firm will report directly to a designated MoITT official and will be expected to attend regular meetings to provide progress updates and address any questions or concerns. </w:t>
      </w:r>
      <w:r w:rsidR="00427449" w:rsidRPr="003024D7">
        <w:rPr>
          <w:rFonts w:ascii="Times New Roman" w:eastAsia="Times New Roman" w:hAnsi="Times New Roman"/>
          <w:color w:val="1F1F1F"/>
        </w:rPr>
        <w:t>Regular progress updates and reporting requirements to ensure transparency and accountability.</w:t>
      </w:r>
      <w:r w:rsidRPr="003024D7">
        <w:rPr>
          <w:rFonts w:ascii="Times New Roman" w:eastAsia="Times New Roman" w:hAnsi="Times New Roman"/>
          <w:color w:val="1F1F1F"/>
        </w:rPr>
        <w:t xml:space="preserve"> </w:t>
      </w:r>
    </w:p>
    <w:p w14:paraId="45C937F9" w14:textId="6FB88A3B" w:rsidR="00BF3A69" w:rsidRPr="003024D7" w:rsidRDefault="001F7FDA" w:rsidP="00BF3A69">
      <w:pPr>
        <w:shd w:val="clear" w:color="auto" w:fill="FFFFFF"/>
        <w:spacing w:before="100" w:beforeAutospacing="1" w:after="100" w:afterAutospacing="1"/>
        <w:ind w:left="426"/>
        <w:jc w:val="both"/>
        <w:rPr>
          <w:rFonts w:ascii="Times New Roman" w:eastAsia="Times New Roman" w:hAnsi="Times New Roman"/>
          <w:color w:val="0D0D0D"/>
        </w:rPr>
      </w:pPr>
      <w:r w:rsidRPr="003024D7">
        <w:rPr>
          <w:rFonts w:ascii="Times New Roman" w:eastAsia="Times New Roman" w:hAnsi="Times New Roman"/>
          <w:color w:val="0D0D0D"/>
        </w:rPr>
        <w:t>T</w:t>
      </w:r>
      <w:r w:rsidR="00BF3A69" w:rsidRPr="003024D7">
        <w:rPr>
          <w:rFonts w:ascii="Times New Roman" w:eastAsia="Times New Roman" w:hAnsi="Times New Roman"/>
          <w:color w:val="0D0D0D"/>
        </w:rPr>
        <w:t>he Consultant will be bound to follow the DEEP and World Bank Protocols for this engagement.</w:t>
      </w:r>
    </w:p>
    <w:p w14:paraId="2DD23367" w14:textId="1C112A96" w:rsidR="000127D5" w:rsidRPr="003024D7" w:rsidRDefault="000127D5" w:rsidP="00481617">
      <w:pPr>
        <w:pStyle w:val="ListParagraph"/>
        <w:widowControl/>
        <w:numPr>
          <w:ilvl w:val="0"/>
          <w:numId w:val="2"/>
        </w:numPr>
        <w:shd w:val="clear" w:color="auto" w:fill="FFFFFF"/>
        <w:autoSpaceDE/>
        <w:autoSpaceDN/>
        <w:spacing w:before="100" w:beforeAutospacing="1" w:after="100" w:afterAutospacing="1"/>
        <w:ind w:left="426" w:hanging="284"/>
        <w:contextualSpacing/>
        <w:jc w:val="both"/>
        <w:rPr>
          <w:rFonts w:ascii="Times New Roman" w:eastAsia="Times New Roman" w:hAnsi="Times New Roman"/>
          <w:color w:val="1F1F1F"/>
          <w:sz w:val="24"/>
          <w:szCs w:val="24"/>
        </w:rPr>
      </w:pPr>
      <w:r w:rsidRPr="003024D7">
        <w:rPr>
          <w:rFonts w:ascii="Times New Roman" w:eastAsia="Times New Roman" w:hAnsi="Times New Roman"/>
          <w:b/>
          <w:bCs/>
          <w:color w:val="1F1F1F"/>
          <w:sz w:val="24"/>
          <w:szCs w:val="24"/>
        </w:rPr>
        <w:t>Duration of the Assignment</w:t>
      </w:r>
    </w:p>
    <w:p w14:paraId="7CC00516" w14:textId="4DEFC2BD" w:rsidR="000C52BF" w:rsidRPr="003024D7" w:rsidRDefault="000127D5" w:rsidP="000C52BF">
      <w:pPr>
        <w:shd w:val="clear" w:color="auto" w:fill="FFFFFF"/>
        <w:spacing w:before="100" w:beforeAutospacing="1" w:after="100" w:afterAutospacing="1"/>
        <w:ind w:left="426"/>
        <w:jc w:val="both"/>
        <w:rPr>
          <w:rFonts w:ascii="Times New Roman" w:eastAsia="Times New Roman" w:hAnsi="Times New Roman"/>
          <w:color w:val="1F1F1F"/>
        </w:rPr>
      </w:pPr>
      <w:r w:rsidRPr="003024D7">
        <w:rPr>
          <w:rFonts w:ascii="Times New Roman" w:eastAsia="Times New Roman" w:hAnsi="Times New Roman"/>
          <w:color w:val="1F1F1F"/>
        </w:rPr>
        <w:t>The consultancy is expected to be completed within [</w:t>
      </w:r>
      <w:r w:rsidR="00876234" w:rsidRPr="003024D7">
        <w:rPr>
          <w:rFonts w:ascii="Times New Roman" w:eastAsia="Times New Roman" w:hAnsi="Times New Roman"/>
          <w:color w:val="1F1F1F"/>
        </w:rPr>
        <w:t>6</w:t>
      </w:r>
      <w:r w:rsidRPr="003024D7">
        <w:rPr>
          <w:rFonts w:ascii="Times New Roman" w:eastAsia="Times New Roman" w:hAnsi="Times New Roman"/>
          <w:color w:val="1F1F1F"/>
        </w:rPr>
        <w:t>] Months, with the possibility of extension based on mutual agreement.</w:t>
      </w:r>
    </w:p>
    <w:p w14:paraId="608CFE2B" w14:textId="77777777" w:rsidR="00EC4ABB" w:rsidRPr="00FE4287" w:rsidRDefault="00EC4ABB" w:rsidP="00EC4ABB">
      <w:pPr>
        <w:pStyle w:val="ListParagraph"/>
        <w:widowControl/>
        <w:numPr>
          <w:ilvl w:val="0"/>
          <w:numId w:val="2"/>
        </w:numPr>
        <w:shd w:val="clear" w:color="auto" w:fill="FFFFFF"/>
        <w:autoSpaceDE/>
        <w:autoSpaceDN/>
        <w:spacing w:before="100" w:beforeAutospacing="1" w:after="100" w:afterAutospacing="1"/>
        <w:ind w:left="426" w:hanging="284"/>
        <w:contextualSpacing/>
        <w:jc w:val="both"/>
        <w:rPr>
          <w:rFonts w:ascii="Times New Roman" w:eastAsia="Times New Roman" w:hAnsi="Times New Roman"/>
          <w:b/>
          <w:bCs/>
          <w:color w:val="1F1F1F"/>
          <w:sz w:val="24"/>
          <w:szCs w:val="24"/>
        </w:rPr>
      </w:pPr>
      <w:r w:rsidRPr="00FE4287">
        <w:rPr>
          <w:rFonts w:ascii="Times New Roman" w:eastAsia="Times New Roman" w:hAnsi="Times New Roman"/>
          <w:b/>
          <w:bCs/>
          <w:color w:val="1F1F1F"/>
          <w:sz w:val="24"/>
          <w:szCs w:val="24"/>
        </w:rPr>
        <w:t>Selection Method:</w:t>
      </w:r>
    </w:p>
    <w:p w14:paraId="1BFFA013" w14:textId="4AD7A66D" w:rsidR="00EC4ABB" w:rsidRPr="001328A3" w:rsidRDefault="00645744" w:rsidP="00EC4ABB">
      <w:pPr>
        <w:shd w:val="clear" w:color="auto" w:fill="FFFFFF"/>
        <w:spacing w:before="100" w:beforeAutospacing="1" w:after="100" w:afterAutospacing="1"/>
        <w:ind w:left="426"/>
        <w:jc w:val="both"/>
        <w:rPr>
          <w:rFonts w:ascii="Times New Roman" w:eastAsia="Times New Roman" w:hAnsi="Times New Roman"/>
          <w:color w:val="1F1F1F"/>
        </w:rPr>
      </w:pPr>
      <w:r w:rsidRPr="00FE4287">
        <w:rPr>
          <w:rFonts w:ascii="Times New Roman" w:eastAsia="Times New Roman" w:hAnsi="Times New Roman"/>
          <w:color w:val="1F1F1F"/>
        </w:rPr>
        <w:t>The firm</w:t>
      </w:r>
      <w:r w:rsidR="00EC4ABB" w:rsidRPr="00FE4287">
        <w:rPr>
          <w:rFonts w:ascii="Times New Roman" w:eastAsia="Times New Roman" w:hAnsi="Times New Roman"/>
          <w:color w:val="1F1F1F"/>
        </w:rPr>
        <w:t xml:space="preserve"> will be selected in accordance with the Consultant’s Qualification-based Selection (CQS) method set out in the World Bank’s Procurement Regulations for IPF Borrowers </w:t>
      </w:r>
      <w:r w:rsidR="007253BB">
        <w:rPr>
          <w:rFonts w:ascii="Times New Roman" w:eastAsia="Times New Roman" w:hAnsi="Times New Roman"/>
          <w:color w:val="1F1F1F"/>
        </w:rPr>
        <w:t>September 2023.</w:t>
      </w:r>
    </w:p>
    <w:p w14:paraId="621F7F4F" w14:textId="77777777" w:rsidR="009207DA" w:rsidRPr="0008331F" w:rsidRDefault="009207DA" w:rsidP="009207DA">
      <w:pPr>
        <w:widowControl/>
        <w:autoSpaceDE/>
        <w:autoSpaceDN/>
        <w:spacing w:before="100" w:beforeAutospacing="1" w:after="100" w:afterAutospacing="1" w:line="276" w:lineRule="auto"/>
        <w:jc w:val="both"/>
        <w:rPr>
          <w:rFonts w:ascii="Times New Roman" w:eastAsia="Times New Roman" w:hAnsi="Times New Roman"/>
        </w:rPr>
      </w:pPr>
    </w:p>
    <w:p w14:paraId="271521A3" w14:textId="77777777" w:rsidR="00C21362" w:rsidRDefault="00C21362">
      <w:pPr>
        <w:pStyle w:val="BodyText"/>
        <w:spacing w:before="2"/>
        <w:rPr>
          <w:sz w:val="25"/>
        </w:rPr>
      </w:pPr>
    </w:p>
    <w:p w14:paraId="3691BFC1" w14:textId="77777777" w:rsidR="00C21362" w:rsidRDefault="00C21362">
      <w:pPr>
        <w:pStyle w:val="BodyText"/>
        <w:spacing w:before="6"/>
        <w:rPr>
          <w:sz w:val="29"/>
        </w:rPr>
      </w:pPr>
    </w:p>
    <w:sectPr w:rsidR="00C21362">
      <w:pgSz w:w="11910" w:h="16840"/>
      <w:pgMar w:top="1380" w:right="96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B5DA" w14:textId="77777777" w:rsidR="00945C31" w:rsidRDefault="00945C31" w:rsidP="00ED075E">
      <w:r>
        <w:separator/>
      </w:r>
    </w:p>
  </w:endnote>
  <w:endnote w:type="continuationSeparator" w:id="0">
    <w:p w14:paraId="5DA14600" w14:textId="77777777" w:rsidR="00945C31" w:rsidRDefault="00945C31" w:rsidP="00ED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A0CA" w14:textId="77777777" w:rsidR="00945C31" w:rsidRDefault="00945C31" w:rsidP="00ED075E">
      <w:r>
        <w:separator/>
      </w:r>
    </w:p>
  </w:footnote>
  <w:footnote w:type="continuationSeparator" w:id="0">
    <w:p w14:paraId="0518AD1C" w14:textId="77777777" w:rsidR="00945C31" w:rsidRDefault="00945C31" w:rsidP="00ED075E">
      <w:r>
        <w:continuationSeparator/>
      </w:r>
    </w:p>
  </w:footnote>
  <w:footnote w:id="1">
    <w:p w14:paraId="18CACA59" w14:textId="570502E7" w:rsidR="00E61CAA" w:rsidRDefault="00E61CAA" w:rsidP="00403AC4">
      <w:pPr>
        <w:pStyle w:val="FootnoteText"/>
        <w:jc w:val="both"/>
      </w:pPr>
      <w:r>
        <w:rPr>
          <w:rStyle w:val="FootnoteReference"/>
        </w:rPr>
        <w:footnoteRef/>
      </w:r>
      <w:r>
        <w:t xml:space="preserve"> MoITT is defined as Ministry of IT</w:t>
      </w:r>
      <w:r w:rsidR="000E2EEC">
        <w:t xml:space="preserve"> </w:t>
      </w:r>
      <w:r>
        <w:t>&amp;</w:t>
      </w:r>
      <w:r w:rsidR="000E2EEC">
        <w:t xml:space="preserve"> </w:t>
      </w:r>
      <w:r>
        <w:t xml:space="preserve">Telecom and its attached departments </w:t>
      </w:r>
      <w:r w:rsidRPr="00403AC4">
        <w:t>including Ignite, NITB, PSEB, U</w:t>
      </w:r>
      <w:r w:rsidR="0037770E" w:rsidRPr="00403AC4">
        <w:t>SF</w:t>
      </w:r>
      <w:r w:rsidR="007F6A50">
        <w:t xml:space="preserve">, </w:t>
      </w:r>
      <w:r w:rsidR="00E43EA6">
        <w:t>NTC, ECAC, Telecom Foundation</w:t>
      </w:r>
      <w:r w:rsidR="00731F8C">
        <w:t>, SCO</w:t>
      </w:r>
      <w:r w:rsidR="00F7176F">
        <w:t>,</w:t>
      </w:r>
      <w:r w:rsidR="00617861">
        <w:t xml:space="preserve"> and</w:t>
      </w:r>
      <w:r w:rsidR="00F7176F">
        <w:t xml:space="preserve"> PTET</w:t>
      </w:r>
      <w:r w:rsidR="005C7EC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F67"/>
    <w:multiLevelType w:val="hybridMultilevel"/>
    <w:tmpl w:val="38043B1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47F35FB"/>
    <w:multiLevelType w:val="hybridMultilevel"/>
    <w:tmpl w:val="1BB2F7E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7E17108"/>
    <w:multiLevelType w:val="hybridMultilevel"/>
    <w:tmpl w:val="0388C0D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CBB17E3"/>
    <w:multiLevelType w:val="hybridMultilevel"/>
    <w:tmpl w:val="CF5A644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107D4DA7"/>
    <w:multiLevelType w:val="hybridMultilevel"/>
    <w:tmpl w:val="A20AE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7EC7644"/>
    <w:multiLevelType w:val="hybridMultilevel"/>
    <w:tmpl w:val="DFC06636"/>
    <w:lvl w:ilvl="0" w:tplc="9AAE9D68">
      <w:start w:val="1"/>
      <w:numFmt w:val="decimal"/>
      <w:lvlText w:val="%1."/>
      <w:lvlJc w:val="left"/>
      <w:pPr>
        <w:ind w:left="827" w:hanging="360"/>
      </w:pPr>
      <w:rPr>
        <w:rFonts w:ascii="Calibri" w:eastAsia="Calibri" w:hAnsi="Calibri" w:cs="Calibri" w:hint="default"/>
        <w:spacing w:val="-1"/>
        <w:w w:val="100"/>
        <w:sz w:val="24"/>
        <w:szCs w:val="24"/>
        <w:lang w:val="en-US" w:eastAsia="en-US" w:bidi="ar-SA"/>
      </w:rPr>
    </w:lvl>
    <w:lvl w:ilvl="1" w:tplc="2A08BC48">
      <w:start w:val="1"/>
      <w:numFmt w:val="lowerLetter"/>
      <w:lvlText w:val="%2."/>
      <w:lvlJc w:val="left"/>
      <w:pPr>
        <w:ind w:left="1547" w:hanging="360"/>
      </w:pPr>
      <w:rPr>
        <w:rFonts w:ascii="Times New Roman" w:eastAsia="Times New Roman" w:hAnsi="Times New Roman" w:cs="Times New Roman" w:hint="default"/>
        <w:w w:val="100"/>
        <w:sz w:val="24"/>
        <w:szCs w:val="24"/>
        <w:lang w:val="en-US" w:eastAsia="en-US" w:bidi="ar-SA"/>
      </w:rPr>
    </w:lvl>
    <w:lvl w:ilvl="2" w:tplc="8D904418">
      <w:numFmt w:val="bullet"/>
      <w:lvlText w:val="•"/>
      <w:lvlJc w:val="left"/>
      <w:pPr>
        <w:ind w:left="2023" w:hanging="360"/>
      </w:pPr>
      <w:rPr>
        <w:rFonts w:hint="default"/>
        <w:lang w:val="en-US" w:eastAsia="en-US" w:bidi="ar-SA"/>
      </w:rPr>
    </w:lvl>
    <w:lvl w:ilvl="3" w:tplc="AE02F270">
      <w:numFmt w:val="bullet"/>
      <w:lvlText w:val="•"/>
      <w:lvlJc w:val="left"/>
      <w:pPr>
        <w:ind w:left="2506" w:hanging="360"/>
      </w:pPr>
      <w:rPr>
        <w:rFonts w:hint="default"/>
        <w:lang w:val="en-US" w:eastAsia="en-US" w:bidi="ar-SA"/>
      </w:rPr>
    </w:lvl>
    <w:lvl w:ilvl="4" w:tplc="702CA0D2">
      <w:numFmt w:val="bullet"/>
      <w:lvlText w:val="•"/>
      <w:lvlJc w:val="left"/>
      <w:pPr>
        <w:ind w:left="2989" w:hanging="360"/>
      </w:pPr>
      <w:rPr>
        <w:rFonts w:hint="default"/>
        <w:lang w:val="en-US" w:eastAsia="en-US" w:bidi="ar-SA"/>
      </w:rPr>
    </w:lvl>
    <w:lvl w:ilvl="5" w:tplc="45FA15F4">
      <w:numFmt w:val="bullet"/>
      <w:lvlText w:val="•"/>
      <w:lvlJc w:val="left"/>
      <w:pPr>
        <w:ind w:left="3472" w:hanging="360"/>
      </w:pPr>
      <w:rPr>
        <w:rFonts w:hint="default"/>
        <w:lang w:val="en-US" w:eastAsia="en-US" w:bidi="ar-SA"/>
      </w:rPr>
    </w:lvl>
    <w:lvl w:ilvl="6" w:tplc="8A0C76FE">
      <w:numFmt w:val="bullet"/>
      <w:lvlText w:val="•"/>
      <w:lvlJc w:val="left"/>
      <w:pPr>
        <w:ind w:left="3955" w:hanging="360"/>
      </w:pPr>
      <w:rPr>
        <w:rFonts w:hint="default"/>
        <w:lang w:val="en-US" w:eastAsia="en-US" w:bidi="ar-SA"/>
      </w:rPr>
    </w:lvl>
    <w:lvl w:ilvl="7" w:tplc="8702FF52">
      <w:numFmt w:val="bullet"/>
      <w:lvlText w:val="•"/>
      <w:lvlJc w:val="left"/>
      <w:pPr>
        <w:ind w:left="4438" w:hanging="360"/>
      </w:pPr>
      <w:rPr>
        <w:rFonts w:hint="default"/>
        <w:lang w:val="en-US" w:eastAsia="en-US" w:bidi="ar-SA"/>
      </w:rPr>
    </w:lvl>
    <w:lvl w:ilvl="8" w:tplc="957E727A">
      <w:numFmt w:val="bullet"/>
      <w:lvlText w:val="•"/>
      <w:lvlJc w:val="left"/>
      <w:pPr>
        <w:ind w:left="4921" w:hanging="360"/>
      </w:pPr>
      <w:rPr>
        <w:rFonts w:hint="default"/>
        <w:lang w:val="en-US" w:eastAsia="en-US" w:bidi="ar-SA"/>
      </w:rPr>
    </w:lvl>
  </w:abstractNum>
  <w:abstractNum w:abstractNumId="6" w15:restartNumberingAfterBreak="0">
    <w:nsid w:val="1C4E1BA9"/>
    <w:multiLevelType w:val="hybridMultilevel"/>
    <w:tmpl w:val="913AC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21156C4A"/>
    <w:multiLevelType w:val="hybridMultilevel"/>
    <w:tmpl w:val="46A6DB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28D65525"/>
    <w:multiLevelType w:val="multilevel"/>
    <w:tmpl w:val="FBC8BD88"/>
    <w:lvl w:ilvl="0">
      <w:start w:val="1"/>
      <w:numFmt w:val="decimal"/>
      <w:lvlText w:val="%1."/>
      <w:lvlJc w:val="left"/>
      <w:pPr>
        <w:ind w:left="720" w:hanging="360"/>
      </w:pPr>
      <w:rPr>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2F4E27"/>
    <w:multiLevelType w:val="hybridMultilevel"/>
    <w:tmpl w:val="D8B897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2F17610"/>
    <w:multiLevelType w:val="hybridMultilevel"/>
    <w:tmpl w:val="F7CCFDA2"/>
    <w:lvl w:ilvl="0" w:tplc="F156F8C0">
      <w:start w:val="1"/>
      <w:numFmt w:val="lowerRoman"/>
      <w:lvlText w:val="%1."/>
      <w:lvlJc w:val="right"/>
      <w:pPr>
        <w:ind w:left="1440" w:hanging="360"/>
      </w:pPr>
      <w:rPr>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3316019F"/>
    <w:multiLevelType w:val="hybridMultilevel"/>
    <w:tmpl w:val="B9A2014C"/>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2" w15:restartNumberingAfterBreak="0">
    <w:nsid w:val="344D1BA5"/>
    <w:multiLevelType w:val="multilevel"/>
    <w:tmpl w:val="8FFE8034"/>
    <w:lvl w:ilvl="0">
      <w:start w:val="1"/>
      <w:numFmt w:val="bullet"/>
      <w:lvlText w:val=""/>
      <w:lvlJc w:val="left"/>
      <w:pPr>
        <w:tabs>
          <w:tab w:val="num" w:pos="1070"/>
        </w:tabs>
        <w:ind w:left="1070" w:hanging="360"/>
      </w:pPr>
      <w:rPr>
        <w:rFonts w:ascii="Symbol" w:hAnsi="Symbol" w:hint="default"/>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94596B"/>
    <w:multiLevelType w:val="hybridMultilevel"/>
    <w:tmpl w:val="62E0BE98"/>
    <w:lvl w:ilvl="0" w:tplc="F156F8C0">
      <w:start w:val="1"/>
      <w:numFmt w:val="lowerRoman"/>
      <w:lvlText w:val="%1."/>
      <w:lvlJc w:val="right"/>
      <w:pPr>
        <w:ind w:left="1440" w:hanging="360"/>
      </w:pPr>
      <w:rPr>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456506D5"/>
    <w:multiLevelType w:val="hybridMultilevel"/>
    <w:tmpl w:val="6F1AB404"/>
    <w:lvl w:ilvl="0" w:tplc="AEAA35E0">
      <w:start w:val="1"/>
      <w:numFmt w:val="decimal"/>
      <w:lvlText w:val="%1."/>
      <w:lvlJc w:val="left"/>
      <w:pPr>
        <w:ind w:left="827" w:hanging="360"/>
      </w:pPr>
      <w:rPr>
        <w:rFonts w:ascii="Calibri" w:eastAsia="Calibri" w:hAnsi="Calibri" w:cs="Calibri" w:hint="default"/>
        <w:spacing w:val="-1"/>
        <w:w w:val="100"/>
        <w:sz w:val="24"/>
        <w:szCs w:val="24"/>
        <w:lang w:val="en-US" w:eastAsia="en-US" w:bidi="ar-SA"/>
      </w:rPr>
    </w:lvl>
    <w:lvl w:ilvl="1" w:tplc="51A22918">
      <w:start w:val="1"/>
      <w:numFmt w:val="lowerLetter"/>
      <w:lvlText w:val="%2."/>
      <w:lvlJc w:val="left"/>
      <w:pPr>
        <w:ind w:left="1547" w:hanging="360"/>
      </w:pPr>
      <w:rPr>
        <w:rFonts w:ascii="Times New Roman" w:eastAsia="Times New Roman" w:hAnsi="Times New Roman" w:cs="Times New Roman" w:hint="default"/>
        <w:w w:val="100"/>
        <w:sz w:val="24"/>
        <w:szCs w:val="24"/>
        <w:lang w:val="en-US" w:eastAsia="en-US" w:bidi="ar-SA"/>
      </w:rPr>
    </w:lvl>
    <w:lvl w:ilvl="2" w:tplc="0800428A">
      <w:numFmt w:val="bullet"/>
      <w:lvlText w:val="•"/>
      <w:lvlJc w:val="left"/>
      <w:pPr>
        <w:ind w:left="2023" w:hanging="360"/>
      </w:pPr>
      <w:rPr>
        <w:rFonts w:hint="default"/>
        <w:lang w:val="en-US" w:eastAsia="en-US" w:bidi="ar-SA"/>
      </w:rPr>
    </w:lvl>
    <w:lvl w:ilvl="3" w:tplc="3036F574">
      <w:numFmt w:val="bullet"/>
      <w:lvlText w:val="•"/>
      <w:lvlJc w:val="left"/>
      <w:pPr>
        <w:ind w:left="2506" w:hanging="360"/>
      </w:pPr>
      <w:rPr>
        <w:rFonts w:hint="default"/>
        <w:lang w:val="en-US" w:eastAsia="en-US" w:bidi="ar-SA"/>
      </w:rPr>
    </w:lvl>
    <w:lvl w:ilvl="4" w:tplc="EECA4C9A">
      <w:numFmt w:val="bullet"/>
      <w:lvlText w:val="•"/>
      <w:lvlJc w:val="left"/>
      <w:pPr>
        <w:ind w:left="2989" w:hanging="360"/>
      </w:pPr>
      <w:rPr>
        <w:rFonts w:hint="default"/>
        <w:lang w:val="en-US" w:eastAsia="en-US" w:bidi="ar-SA"/>
      </w:rPr>
    </w:lvl>
    <w:lvl w:ilvl="5" w:tplc="48F669DA">
      <w:numFmt w:val="bullet"/>
      <w:lvlText w:val="•"/>
      <w:lvlJc w:val="left"/>
      <w:pPr>
        <w:ind w:left="3472" w:hanging="360"/>
      </w:pPr>
      <w:rPr>
        <w:rFonts w:hint="default"/>
        <w:lang w:val="en-US" w:eastAsia="en-US" w:bidi="ar-SA"/>
      </w:rPr>
    </w:lvl>
    <w:lvl w:ilvl="6" w:tplc="3F46CDE8">
      <w:numFmt w:val="bullet"/>
      <w:lvlText w:val="•"/>
      <w:lvlJc w:val="left"/>
      <w:pPr>
        <w:ind w:left="3955" w:hanging="360"/>
      </w:pPr>
      <w:rPr>
        <w:rFonts w:hint="default"/>
        <w:lang w:val="en-US" w:eastAsia="en-US" w:bidi="ar-SA"/>
      </w:rPr>
    </w:lvl>
    <w:lvl w:ilvl="7" w:tplc="E15408F2">
      <w:numFmt w:val="bullet"/>
      <w:lvlText w:val="•"/>
      <w:lvlJc w:val="left"/>
      <w:pPr>
        <w:ind w:left="4438" w:hanging="360"/>
      </w:pPr>
      <w:rPr>
        <w:rFonts w:hint="default"/>
        <w:lang w:val="en-US" w:eastAsia="en-US" w:bidi="ar-SA"/>
      </w:rPr>
    </w:lvl>
    <w:lvl w:ilvl="8" w:tplc="7A4AE59C">
      <w:numFmt w:val="bullet"/>
      <w:lvlText w:val="•"/>
      <w:lvlJc w:val="left"/>
      <w:pPr>
        <w:ind w:left="4921" w:hanging="360"/>
      </w:pPr>
      <w:rPr>
        <w:rFonts w:hint="default"/>
        <w:lang w:val="en-US" w:eastAsia="en-US" w:bidi="ar-SA"/>
      </w:rPr>
    </w:lvl>
  </w:abstractNum>
  <w:abstractNum w:abstractNumId="15" w15:restartNumberingAfterBreak="0">
    <w:nsid w:val="47E97C6D"/>
    <w:multiLevelType w:val="hybridMultilevel"/>
    <w:tmpl w:val="12F6B7C2"/>
    <w:lvl w:ilvl="0" w:tplc="6F626408">
      <w:start w:val="1"/>
      <w:numFmt w:val="upperLetter"/>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3F64FC"/>
    <w:multiLevelType w:val="hybridMultilevel"/>
    <w:tmpl w:val="3736627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4E73625A"/>
    <w:multiLevelType w:val="hybridMultilevel"/>
    <w:tmpl w:val="BFEEB27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4F355D87"/>
    <w:multiLevelType w:val="hybridMultilevel"/>
    <w:tmpl w:val="AE021E3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51E16A3F"/>
    <w:multiLevelType w:val="hybridMultilevel"/>
    <w:tmpl w:val="700CFF44"/>
    <w:lvl w:ilvl="0" w:tplc="20000003">
      <w:start w:val="1"/>
      <w:numFmt w:val="bullet"/>
      <w:lvlText w:val="o"/>
      <w:lvlJc w:val="left"/>
      <w:pPr>
        <w:ind w:left="1430" w:hanging="360"/>
      </w:pPr>
      <w:rPr>
        <w:rFonts w:ascii="Courier New" w:hAnsi="Courier New" w:cs="Courier New" w:hint="default"/>
      </w:rPr>
    </w:lvl>
    <w:lvl w:ilvl="1" w:tplc="20000003" w:tentative="1">
      <w:start w:val="1"/>
      <w:numFmt w:val="bullet"/>
      <w:lvlText w:val="o"/>
      <w:lvlJc w:val="left"/>
      <w:pPr>
        <w:ind w:left="2150" w:hanging="360"/>
      </w:pPr>
      <w:rPr>
        <w:rFonts w:ascii="Courier New" w:hAnsi="Courier New" w:cs="Courier New" w:hint="default"/>
      </w:rPr>
    </w:lvl>
    <w:lvl w:ilvl="2" w:tplc="20000005" w:tentative="1">
      <w:start w:val="1"/>
      <w:numFmt w:val="bullet"/>
      <w:lvlText w:val=""/>
      <w:lvlJc w:val="left"/>
      <w:pPr>
        <w:ind w:left="2870" w:hanging="360"/>
      </w:pPr>
      <w:rPr>
        <w:rFonts w:ascii="Wingdings" w:hAnsi="Wingdings" w:hint="default"/>
      </w:rPr>
    </w:lvl>
    <w:lvl w:ilvl="3" w:tplc="20000001" w:tentative="1">
      <w:start w:val="1"/>
      <w:numFmt w:val="bullet"/>
      <w:lvlText w:val=""/>
      <w:lvlJc w:val="left"/>
      <w:pPr>
        <w:ind w:left="3590" w:hanging="360"/>
      </w:pPr>
      <w:rPr>
        <w:rFonts w:ascii="Symbol" w:hAnsi="Symbol" w:hint="default"/>
      </w:rPr>
    </w:lvl>
    <w:lvl w:ilvl="4" w:tplc="20000003" w:tentative="1">
      <w:start w:val="1"/>
      <w:numFmt w:val="bullet"/>
      <w:lvlText w:val="o"/>
      <w:lvlJc w:val="left"/>
      <w:pPr>
        <w:ind w:left="4310" w:hanging="360"/>
      </w:pPr>
      <w:rPr>
        <w:rFonts w:ascii="Courier New" w:hAnsi="Courier New" w:cs="Courier New" w:hint="default"/>
      </w:rPr>
    </w:lvl>
    <w:lvl w:ilvl="5" w:tplc="20000005" w:tentative="1">
      <w:start w:val="1"/>
      <w:numFmt w:val="bullet"/>
      <w:lvlText w:val=""/>
      <w:lvlJc w:val="left"/>
      <w:pPr>
        <w:ind w:left="5030" w:hanging="360"/>
      </w:pPr>
      <w:rPr>
        <w:rFonts w:ascii="Wingdings" w:hAnsi="Wingdings" w:hint="default"/>
      </w:rPr>
    </w:lvl>
    <w:lvl w:ilvl="6" w:tplc="20000001" w:tentative="1">
      <w:start w:val="1"/>
      <w:numFmt w:val="bullet"/>
      <w:lvlText w:val=""/>
      <w:lvlJc w:val="left"/>
      <w:pPr>
        <w:ind w:left="5750" w:hanging="360"/>
      </w:pPr>
      <w:rPr>
        <w:rFonts w:ascii="Symbol" w:hAnsi="Symbol" w:hint="default"/>
      </w:rPr>
    </w:lvl>
    <w:lvl w:ilvl="7" w:tplc="20000003" w:tentative="1">
      <w:start w:val="1"/>
      <w:numFmt w:val="bullet"/>
      <w:lvlText w:val="o"/>
      <w:lvlJc w:val="left"/>
      <w:pPr>
        <w:ind w:left="6470" w:hanging="360"/>
      </w:pPr>
      <w:rPr>
        <w:rFonts w:ascii="Courier New" w:hAnsi="Courier New" w:cs="Courier New" w:hint="default"/>
      </w:rPr>
    </w:lvl>
    <w:lvl w:ilvl="8" w:tplc="20000005" w:tentative="1">
      <w:start w:val="1"/>
      <w:numFmt w:val="bullet"/>
      <w:lvlText w:val=""/>
      <w:lvlJc w:val="left"/>
      <w:pPr>
        <w:ind w:left="7190" w:hanging="360"/>
      </w:pPr>
      <w:rPr>
        <w:rFonts w:ascii="Wingdings" w:hAnsi="Wingdings" w:hint="default"/>
      </w:rPr>
    </w:lvl>
  </w:abstractNum>
  <w:abstractNum w:abstractNumId="20" w15:restartNumberingAfterBreak="0">
    <w:nsid w:val="55D34EAD"/>
    <w:multiLevelType w:val="hybridMultilevel"/>
    <w:tmpl w:val="7CCC03A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707050D0"/>
    <w:multiLevelType w:val="hybridMultilevel"/>
    <w:tmpl w:val="27E498BC"/>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2" w15:restartNumberingAfterBreak="0">
    <w:nsid w:val="7ABE1DBF"/>
    <w:multiLevelType w:val="hybridMultilevel"/>
    <w:tmpl w:val="A5949AD2"/>
    <w:lvl w:ilvl="0" w:tplc="20000003">
      <w:start w:val="1"/>
      <w:numFmt w:val="bullet"/>
      <w:lvlText w:val="o"/>
      <w:lvlJc w:val="left"/>
      <w:pPr>
        <w:ind w:left="1211" w:hanging="360"/>
      </w:pPr>
      <w:rPr>
        <w:rFonts w:ascii="Courier New" w:hAnsi="Courier New" w:cs="Courier New"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3" w15:restartNumberingAfterBreak="0">
    <w:nsid w:val="7FD5716D"/>
    <w:multiLevelType w:val="hybridMultilevel"/>
    <w:tmpl w:val="4BC05656"/>
    <w:lvl w:ilvl="0" w:tplc="B304498E">
      <w:numFmt w:val="bullet"/>
      <w:lvlText w:val="o"/>
      <w:lvlJc w:val="left"/>
      <w:pPr>
        <w:ind w:left="837" w:hanging="360"/>
      </w:pPr>
      <w:rPr>
        <w:rFonts w:ascii="Courier New" w:eastAsia="Courier New" w:hAnsi="Courier New" w:cs="Courier New" w:hint="default"/>
        <w:w w:val="100"/>
        <w:sz w:val="22"/>
        <w:szCs w:val="22"/>
        <w:lang w:val="en-US" w:eastAsia="en-US" w:bidi="ar-SA"/>
      </w:rPr>
    </w:lvl>
    <w:lvl w:ilvl="1" w:tplc="41BC15EA">
      <w:numFmt w:val="bullet"/>
      <w:lvlText w:val="•"/>
      <w:lvlJc w:val="left"/>
      <w:pPr>
        <w:ind w:left="1734" w:hanging="360"/>
      </w:pPr>
      <w:rPr>
        <w:rFonts w:hint="default"/>
        <w:lang w:val="en-US" w:eastAsia="en-US" w:bidi="ar-SA"/>
      </w:rPr>
    </w:lvl>
    <w:lvl w:ilvl="2" w:tplc="1DBE6538">
      <w:numFmt w:val="bullet"/>
      <w:lvlText w:val="•"/>
      <w:lvlJc w:val="left"/>
      <w:pPr>
        <w:ind w:left="2629" w:hanging="360"/>
      </w:pPr>
      <w:rPr>
        <w:rFonts w:hint="default"/>
        <w:lang w:val="en-US" w:eastAsia="en-US" w:bidi="ar-SA"/>
      </w:rPr>
    </w:lvl>
    <w:lvl w:ilvl="3" w:tplc="862CD038">
      <w:numFmt w:val="bullet"/>
      <w:lvlText w:val="•"/>
      <w:lvlJc w:val="left"/>
      <w:pPr>
        <w:ind w:left="3523" w:hanging="360"/>
      </w:pPr>
      <w:rPr>
        <w:rFonts w:hint="default"/>
        <w:lang w:val="en-US" w:eastAsia="en-US" w:bidi="ar-SA"/>
      </w:rPr>
    </w:lvl>
    <w:lvl w:ilvl="4" w:tplc="8D48912A">
      <w:numFmt w:val="bullet"/>
      <w:lvlText w:val="•"/>
      <w:lvlJc w:val="left"/>
      <w:pPr>
        <w:ind w:left="4418" w:hanging="360"/>
      </w:pPr>
      <w:rPr>
        <w:rFonts w:hint="default"/>
        <w:lang w:val="en-US" w:eastAsia="en-US" w:bidi="ar-SA"/>
      </w:rPr>
    </w:lvl>
    <w:lvl w:ilvl="5" w:tplc="63902296">
      <w:numFmt w:val="bullet"/>
      <w:lvlText w:val="•"/>
      <w:lvlJc w:val="left"/>
      <w:pPr>
        <w:ind w:left="5313" w:hanging="360"/>
      </w:pPr>
      <w:rPr>
        <w:rFonts w:hint="default"/>
        <w:lang w:val="en-US" w:eastAsia="en-US" w:bidi="ar-SA"/>
      </w:rPr>
    </w:lvl>
    <w:lvl w:ilvl="6" w:tplc="45F418C8">
      <w:numFmt w:val="bullet"/>
      <w:lvlText w:val="•"/>
      <w:lvlJc w:val="left"/>
      <w:pPr>
        <w:ind w:left="6207" w:hanging="360"/>
      </w:pPr>
      <w:rPr>
        <w:rFonts w:hint="default"/>
        <w:lang w:val="en-US" w:eastAsia="en-US" w:bidi="ar-SA"/>
      </w:rPr>
    </w:lvl>
    <w:lvl w:ilvl="7" w:tplc="F334C83E">
      <w:numFmt w:val="bullet"/>
      <w:lvlText w:val="•"/>
      <w:lvlJc w:val="left"/>
      <w:pPr>
        <w:ind w:left="7102" w:hanging="360"/>
      </w:pPr>
      <w:rPr>
        <w:rFonts w:hint="default"/>
        <w:lang w:val="en-US" w:eastAsia="en-US" w:bidi="ar-SA"/>
      </w:rPr>
    </w:lvl>
    <w:lvl w:ilvl="8" w:tplc="7C6A6126">
      <w:numFmt w:val="bullet"/>
      <w:lvlText w:val="•"/>
      <w:lvlJc w:val="left"/>
      <w:pPr>
        <w:ind w:left="7997" w:hanging="360"/>
      </w:pPr>
      <w:rPr>
        <w:rFonts w:hint="default"/>
        <w:lang w:val="en-US" w:eastAsia="en-US" w:bidi="ar-SA"/>
      </w:rPr>
    </w:lvl>
  </w:abstractNum>
  <w:num w:numId="1" w16cid:durableId="399371">
    <w:abstractNumId w:val="23"/>
  </w:num>
  <w:num w:numId="2" w16cid:durableId="1211570458">
    <w:abstractNumId w:val="8"/>
  </w:num>
  <w:num w:numId="3" w16cid:durableId="1352755485">
    <w:abstractNumId w:val="12"/>
  </w:num>
  <w:num w:numId="4" w16cid:durableId="140738157">
    <w:abstractNumId w:val="14"/>
  </w:num>
  <w:num w:numId="5" w16cid:durableId="946696142">
    <w:abstractNumId w:val="5"/>
  </w:num>
  <w:num w:numId="6" w16cid:durableId="1975720047">
    <w:abstractNumId w:val="15"/>
  </w:num>
  <w:num w:numId="7" w16cid:durableId="458230548">
    <w:abstractNumId w:val="13"/>
  </w:num>
  <w:num w:numId="8" w16cid:durableId="988023399">
    <w:abstractNumId w:val="20"/>
  </w:num>
  <w:num w:numId="9" w16cid:durableId="843932100">
    <w:abstractNumId w:val="7"/>
  </w:num>
  <w:num w:numId="10" w16cid:durableId="361322665">
    <w:abstractNumId w:val="18"/>
  </w:num>
  <w:num w:numId="11" w16cid:durableId="796484232">
    <w:abstractNumId w:val="6"/>
  </w:num>
  <w:num w:numId="12" w16cid:durableId="1643382982">
    <w:abstractNumId w:val="16"/>
  </w:num>
  <w:num w:numId="13" w16cid:durableId="905535516">
    <w:abstractNumId w:val="10"/>
  </w:num>
  <w:num w:numId="14" w16cid:durableId="135338398">
    <w:abstractNumId w:val="0"/>
  </w:num>
  <w:num w:numId="15" w16cid:durableId="1214855347">
    <w:abstractNumId w:val="17"/>
  </w:num>
  <w:num w:numId="16" w16cid:durableId="53892359">
    <w:abstractNumId w:val="1"/>
  </w:num>
  <w:num w:numId="17" w16cid:durableId="1704474504">
    <w:abstractNumId w:val="19"/>
  </w:num>
  <w:num w:numId="18" w16cid:durableId="1840579139">
    <w:abstractNumId w:val="2"/>
  </w:num>
  <w:num w:numId="19" w16cid:durableId="344602090">
    <w:abstractNumId w:val="9"/>
  </w:num>
  <w:num w:numId="20" w16cid:durableId="1028217594">
    <w:abstractNumId w:val="4"/>
  </w:num>
  <w:num w:numId="21" w16cid:durableId="1296369221">
    <w:abstractNumId w:val="22"/>
  </w:num>
  <w:num w:numId="22" w16cid:durableId="1877425673">
    <w:abstractNumId w:val="3"/>
  </w:num>
  <w:num w:numId="23" w16cid:durableId="1280799344">
    <w:abstractNumId w:val="21"/>
  </w:num>
  <w:num w:numId="24" w16cid:durableId="177367266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62"/>
    <w:rsid w:val="000127D5"/>
    <w:rsid w:val="000139B4"/>
    <w:rsid w:val="0002509B"/>
    <w:rsid w:val="00030717"/>
    <w:rsid w:val="0003673C"/>
    <w:rsid w:val="000373E4"/>
    <w:rsid w:val="00041892"/>
    <w:rsid w:val="00056C8F"/>
    <w:rsid w:val="00062D32"/>
    <w:rsid w:val="0006744A"/>
    <w:rsid w:val="00067D0D"/>
    <w:rsid w:val="00071444"/>
    <w:rsid w:val="000717D4"/>
    <w:rsid w:val="00074537"/>
    <w:rsid w:val="00074A3F"/>
    <w:rsid w:val="0008331F"/>
    <w:rsid w:val="000841ED"/>
    <w:rsid w:val="000B3B8C"/>
    <w:rsid w:val="000B418A"/>
    <w:rsid w:val="000C122F"/>
    <w:rsid w:val="000C4354"/>
    <w:rsid w:val="000C52BF"/>
    <w:rsid w:val="000C6FEE"/>
    <w:rsid w:val="000E2EEC"/>
    <w:rsid w:val="000E3D11"/>
    <w:rsid w:val="000F162C"/>
    <w:rsid w:val="000F3FD2"/>
    <w:rsid w:val="0012561D"/>
    <w:rsid w:val="00131EA7"/>
    <w:rsid w:val="001328A3"/>
    <w:rsid w:val="00132BC4"/>
    <w:rsid w:val="001351C7"/>
    <w:rsid w:val="001370D4"/>
    <w:rsid w:val="001423AC"/>
    <w:rsid w:val="001534E8"/>
    <w:rsid w:val="001636FF"/>
    <w:rsid w:val="00167261"/>
    <w:rsid w:val="00170D8E"/>
    <w:rsid w:val="001772F0"/>
    <w:rsid w:val="001867A6"/>
    <w:rsid w:val="00194383"/>
    <w:rsid w:val="001A13DE"/>
    <w:rsid w:val="001A7A8C"/>
    <w:rsid w:val="001A7EB7"/>
    <w:rsid w:val="001B1D43"/>
    <w:rsid w:val="001B30CB"/>
    <w:rsid w:val="001C55DA"/>
    <w:rsid w:val="001C72C0"/>
    <w:rsid w:val="001E1D0E"/>
    <w:rsid w:val="001E5A24"/>
    <w:rsid w:val="001F7FDA"/>
    <w:rsid w:val="001F7FE4"/>
    <w:rsid w:val="00210E76"/>
    <w:rsid w:val="00212A42"/>
    <w:rsid w:val="002155F6"/>
    <w:rsid w:val="00216221"/>
    <w:rsid w:val="00217513"/>
    <w:rsid w:val="0023158E"/>
    <w:rsid w:val="002316DE"/>
    <w:rsid w:val="002375AC"/>
    <w:rsid w:val="0024222F"/>
    <w:rsid w:val="00246B50"/>
    <w:rsid w:val="0024746D"/>
    <w:rsid w:val="0024796C"/>
    <w:rsid w:val="00255E2F"/>
    <w:rsid w:val="00257CF3"/>
    <w:rsid w:val="00260821"/>
    <w:rsid w:val="00265468"/>
    <w:rsid w:val="00267168"/>
    <w:rsid w:val="00272A53"/>
    <w:rsid w:val="00290C93"/>
    <w:rsid w:val="0029577A"/>
    <w:rsid w:val="002A0EE4"/>
    <w:rsid w:val="002A3896"/>
    <w:rsid w:val="002A505E"/>
    <w:rsid w:val="002C1DEA"/>
    <w:rsid w:val="002D32CD"/>
    <w:rsid w:val="002E3B67"/>
    <w:rsid w:val="002F1C33"/>
    <w:rsid w:val="002F4525"/>
    <w:rsid w:val="002F7F12"/>
    <w:rsid w:val="003024D7"/>
    <w:rsid w:val="00306905"/>
    <w:rsid w:val="003133CC"/>
    <w:rsid w:val="00316BF4"/>
    <w:rsid w:val="00325FD5"/>
    <w:rsid w:val="00326AB7"/>
    <w:rsid w:val="00341EAF"/>
    <w:rsid w:val="00343384"/>
    <w:rsid w:val="0034565D"/>
    <w:rsid w:val="003573E4"/>
    <w:rsid w:val="00357C40"/>
    <w:rsid w:val="00364AF8"/>
    <w:rsid w:val="00365294"/>
    <w:rsid w:val="003670E0"/>
    <w:rsid w:val="00372BF8"/>
    <w:rsid w:val="003739EC"/>
    <w:rsid w:val="0037753E"/>
    <w:rsid w:val="0037770E"/>
    <w:rsid w:val="0038195D"/>
    <w:rsid w:val="003910F1"/>
    <w:rsid w:val="00394604"/>
    <w:rsid w:val="00394B43"/>
    <w:rsid w:val="00395668"/>
    <w:rsid w:val="003A340D"/>
    <w:rsid w:val="003B2F83"/>
    <w:rsid w:val="003D4316"/>
    <w:rsid w:val="003D45D7"/>
    <w:rsid w:val="003F13CA"/>
    <w:rsid w:val="0040061D"/>
    <w:rsid w:val="0040091D"/>
    <w:rsid w:val="00403AC4"/>
    <w:rsid w:val="00427449"/>
    <w:rsid w:val="004274F1"/>
    <w:rsid w:val="004325C5"/>
    <w:rsid w:val="00432FAB"/>
    <w:rsid w:val="00435765"/>
    <w:rsid w:val="004375F4"/>
    <w:rsid w:val="00463A9A"/>
    <w:rsid w:val="004650AD"/>
    <w:rsid w:val="0047385C"/>
    <w:rsid w:val="00481223"/>
    <w:rsid w:val="00481617"/>
    <w:rsid w:val="004818F1"/>
    <w:rsid w:val="00493E26"/>
    <w:rsid w:val="004A2D77"/>
    <w:rsid w:val="004B6A05"/>
    <w:rsid w:val="004C5475"/>
    <w:rsid w:val="004D115C"/>
    <w:rsid w:val="004E5366"/>
    <w:rsid w:val="004E57CD"/>
    <w:rsid w:val="004F27AB"/>
    <w:rsid w:val="004F2926"/>
    <w:rsid w:val="00501275"/>
    <w:rsid w:val="00505518"/>
    <w:rsid w:val="005130D8"/>
    <w:rsid w:val="00515120"/>
    <w:rsid w:val="005170FF"/>
    <w:rsid w:val="0055008C"/>
    <w:rsid w:val="00550E01"/>
    <w:rsid w:val="005517A6"/>
    <w:rsid w:val="005534CE"/>
    <w:rsid w:val="00563B7A"/>
    <w:rsid w:val="00582818"/>
    <w:rsid w:val="005910D4"/>
    <w:rsid w:val="005A07AF"/>
    <w:rsid w:val="005A6766"/>
    <w:rsid w:val="005C7EC6"/>
    <w:rsid w:val="005D3CE4"/>
    <w:rsid w:val="005D6556"/>
    <w:rsid w:val="005F2E03"/>
    <w:rsid w:val="005F774E"/>
    <w:rsid w:val="00612327"/>
    <w:rsid w:val="00617861"/>
    <w:rsid w:val="00644F17"/>
    <w:rsid w:val="00645744"/>
    <w:rsid w:val="0067579E"/>
    <w:rsid w:val="006834C2"/>
    <w:rsid w:val="00684B35"/>
    <w:rsid w:val="00686A93"/>
    <w:rsid w:val="006930B6"/>
    <w:rsid w:val="006A0575"/>
    <w:rsid w:val="006A5505"/>
    <w:rsid w:val="006A7F42"/>
    <w:rsid w:val="006B7DBB"/>
    <w:rsid w:val="006C181C"/>
    <w:rsid w:val="006C2EA7"/>
    <w:rsid w:val="006C539A"/>
    <w:rsid w:val="006C5655"/>
    <w:rsid w:val="006E0449"/>
    <w:rsid w:val="006E3AC1"/>
    <w:rsid w:val="00702121"/>
    <w:rsid w:val="00705355"/>
    <w:rsid w:val="00710F65"/>
    <w:rsid w:val="0071123B"/>
    <w:rsid w:val="00712403"/>
    <w:rsid w:val="00724CDF"/>
    <w:rsid w:val="007253BB"/>
    <w:rsid w:val="00725EC3"/>
    <w:rsid w:val="00731F8C"/>
    <w:rsid w:val="007374AD"/>
    <w:rsid w:val="00760407"/>
    <w:rsid w:val="00780476"/>
    <w:rsid w:val="00780FF4"/>
    <w:rsid w:val="007835B0"/>
    <w:rsid w:val="00786356"/>
    <w:rsid w:val="007A40D7"/>
    <w:rsid w:val="007B0C39"/>
    <w:rsid w:val="007B5F36"/>
    <w:rsid w:val="007C4185"/>
    <w:rsid w:val="007C5AFE"/>
    <w:rsid w:val="007D2F3F"/>
    <w:rsid w:val="007E04A3"/>
    <w:rsid w:val="007E50CC"/>
    <w:rsid w:val="007E64CD"/>
    <w:rsid w:val="007E7BC4"/>
    <w:rsid w:val="007F0C0A"/>
    <w:rsid w:val="007F4F87"/>
    <w:rsid w:val="007F5505"/>
    <w:rsid w:val="007F6A50"/>
    <w:rsid w:val="008024A8"/>
    <w:rsid w:val="0080671B"/>
    <w:rsid w:val="00812A09"/>
    <w:rsid w:val="00823572"/>
    <w:rsid w:val="008304D3"/>
    <w:rsid w:val="0084182F"/>
    <w:rsid w:val="0084784D"/>
    <w:rsid w:val="00855274"/>
    <w:rsid w:val="008603BD"/>
    <w:rsid w:val="00866110"/>
    <w:rsid w:val="00876234"/>
    <w:rsid w:val="008809F4"/>
    <w:rsid w:val="00884F2A"/>
    <w:rsid w:val="00896B28"/>
    <w:rsid w:val="008A312A"/>
    <w:rsid w:val="008C537A"/>
    <w:rsid w:val="008D47FE"/>
    <w:rsid w:val="008E1042"/>
    <w:rsid w:val="00900E56"/>
    <w:rsid w:val="009207DA"/>
    <w:rsid w:val="009271A4"/>
    <w:rsid w:val="00935F98"/>
    <w:rsid w:val="00942C3D"/>
    <w:rsid w:val="00945C31"/>
    <w:rsid w:val="00955890"/>
    <w:rsid w:val="0096131D"/>
    <w:rsid w:val="009647D7"/>
    <w:rsid w:val="0097183E"/>
    <w:rsid w:val="0097463B"/>
    <w:rsid w:val="00982C1B"/>
    <w:rsid w:val="009A11A7"/>
    <w:rsid w:val="009A63BD"/>
    <w:rsid w:val="009C6B7A"/>
    <w:rsid w:val="009F65D7"/>
    <w:rsid w:val="00A04420"/>
    <w:rsid w:val="00A07027"/>
    <w:rsid w:val="00A0734B"/>
    <w:rsid w:val="00A13C73"/>
    <w:rsid w:val="00A20BE8"/>
    <w:rsid w:val="00A2725F"/>
    <w:rsid w:val="00A3230F"/>
    <w:rsid w:val="00A3262C"/>
    <w:rsid w:val="00A354CF"/>
    <w:rsid w:val="00A42EE7"/>
    <w:rsid w:val="00A47111"/>
    <w:rsid w:val="00A647F4"/>
    <w:rsid w:val="00A65EE8"/>
    <w:rsid w:val="00A772B9"/>
    <w:rsid w:val="00AA23A0"/>
    <w:rsid w:val="00AA5489"/>
    <w:rsid w:val="00AC4081"/>
    <w:rsid w:val="00AD0C3E"/>
    <w:rsid w:val="00AE0CB4"/>
    <w:rsid w:val="00AF2409"/>
    <w:rsid w:val="00AF27B1"/>
    <w:rsid w:val="00AF37EE"/>
    <w:rsid w:val="00B007D1"/>
    <w:rsid w:val="00B17AE4"/>
    <w:rsid w:val="00B23D30"/>
    <w:rsid w:val="00B26B32"/>
    <w:rsid w:val="00B416A1"/>
    <w:rsid w:val="00B43F3D"/>
    <w:rsid w:val="00B53D49"/>
    <w:rsid w:val="00B65443"/>
    <w:rsid w:val="00B65796"/>
    <w:rsid w:val="00B74859"/>
    <w:rsid w:val="00B75572"/>
    <w:rsid w:val="00B75662"/>
    <w:rsid w:val="00B75B1E"/>
    <w:rsid w:val="00B91958"/>
    <w:rsid w:val="00B95AAE"/>
    <w:rsid w:val="00BB0C4F"/>
    <w:rsid w:val="00BB587F"/>
    <w:rsid w:val="00BB5997"/>
    <w:rsid w:val="00BD3C3A"/>
    <w:rsid w:val="00BF3A69"/>
    <w:rsid w:val="00C050D3"/>
    <w:rsid w:val="00C20BD1"/>
    <w:rsid w:val="00C21362"/>
    <w:rsid w:val="00C2555A"/>
    <w:rsid w:val="00C36747"/>
    <w:rsid w:val="00C5386C"/>
    <w:rsid w:val="00C621E8"/>
    <w:rsid w:val="00C70F9A"/>
    <w:rsid w:val="00C8020B"/>
    <w:rsid w:val="00C83A23"/>
    <w:rsid w:val="00C83B24"/>
    <w:rsid w:val="00C946E8"/>
    <w:rsid w:val="00CA134E"/>
    <w:rsid w:val="00CA6C8D"/>
    <w:rsid w:val="00CA70DB"/>
    <w:rsid w:val="00CB21E1"/>
    <w:rsid w:val="00CB4243"/>
    <w:rsid w:val="00CB511B"/>
    <w:rsid w:val="00CB67A9"/>
    <w:rsid w:val="00CC3945"/>
    <w:rsid w:val="00CC507F"/>
    <w:rsid w:val="00CC7156"/>
    <w:rsid w:val="00CD02A3"/>
    <w:rsid w:val="00CD41CB"/>
    <w:rsid w:val="00CD534D"/>
    <w:rsid w:val="00CE1B7E"/>
    <w:rsid w:val="00CE4A90"/>
    <w:rsid w:val="00CF11C4"/>
    <w:rsid w:val="00D02843"/>
    <w:rsid w:val="00D240C9"/>
    <w:rsid w:val="00D25364"/>
    <w:rsid w:val="00D401E3"/>
    <w:rsid w:val="00D42630"/>
    <w:rsid w:val="00D525E1"/>
    <w:rsid w:val="00D535C0"/>
    <w:rsid w:val="00D64659"/>
    <w:rsid w:val="00D750EF"/>
    <w:rsid w:val="00D81FF8"/>
    <w:rsid w:val="00D83760"/>
    <w:rsid w:val="00D87165"/>
    <w:rsid w:val="00DA0A4C"/>
    <w:rsid w:val="00DA6A7D"/>
    <w:rsid w:val="00DA6D21"/>
    <w:rsid w:val="00DB4D7C"/>
    <w:rsid w:val="00DC1664"/>
    <w:rsid w:val="00DC24D4"/>
    <w:rsid w:val="00DC4FD1"/>
    <w:rsid w:val="00DC7CEB"/>
    <w:rsid w:val="00DE3D17"/>
    <w:rsid w:val="00DE4FDE"/>
    <w:rsid w:val="00DF653F"/>
    <w:rsid w:val="00E026ED"/>
    <w:rsid w:val="00E02851"/>
    <w:rsid w:val="00E34221"/>
    <w:rsid w:val="00E43EA6"/>
    <w:rsid w:val="00E47515"/>
    <w:rsid w:val="00E520CD"/>
    <w:rsid w:val="00E57501"/>
    <w:rsid w:val="00E61A63"/>
    <w:rsid w:val="00E61CAA"/>
    <w:rsid w:val="00E62B24"/>
    <w:rsid w:val="00E73536"/>
    <w:rsid w:val="00E75554"/>
    <w:rsid w:val="00E842A5"/>
    <w:rsid w:val="00E95A2A"/>
    <w:rsid w:val="00EA511B"/>
    <w:rsid w:val="00EB1C61"/>
    <w:rsid w:val="00EC2B67"/>
    <w:rsid w:val="00EC4ABB"/>
    <w:rsid w:val="00ED075E"/>
    <w:rsid w:val="00EE0FEE"/>
    <w:rsid w:val="00EF03DE"/>
    <w:rsid w:val="00EF46E9"/>
    <w:rsid w:val="00EF54B1"/>
    <w:rsid w:val="00F00257"/>
    <w:rsid w:val="00F014BF"/>
    <w:rsid w:val="00F02AF0"/>
    <w:rsid w:val="00F23FE3"/>
    <w:rsid w:val="00F252E4"/>
    <w:rsid w:val="00F30D7D"/>
    <w:rsid w:val="00F54F88"/>
    <w:rsid w:val="00F7176F"/>
    <w:rsid w:val="00F75A4D"/>
    <w:rsid w:val="00F8369D"/>
    <w:rsid w:val="00F94CB9"/>
    <w:rsid w:val="00FA29FB"/>
    <w:rsid w:val="00FA3FC8"/>
    <w:rsid w:val="00FB609E"/>
    <w:rsid w:val="00FC0A73"/>
    <w:rsid w:val="00FD24D5"/>
    <w:rsid w:val="00FD4F8A"/>
    <w:rsid w:val="00FE7FED"/>
    <w:rsid w:val="00FF1227"/>
    <w:rsid w:val="00FF1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ACA9"/>
  <w15:docId w15:val="{6C41F86B-54E2-4346-9D3B-870D2D81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0"/>
      <w:ind w:left="1221" w:right="1219" w:hanging="7"/>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117"/>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640"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00" w:hanging="360"/>
    </w:pPr>
  </w:style>
  <w:style w:type="paragraph" w:customStyle="1" w:styleId="TableParagraph">
    <w:name w:val="Table Paragraph"/>
    <w:basedOn w:val="Normal"/>
    <w:uiPriority w:val="1"/>
    <w:qFormat/>
    <w:pPr>
      <w:spacing w:line="265" w:lineRule="exact"/>
      <w:ind w:left="107"/>
    </w:pPr>
  </w:style>
  <w:style w:type="character" w:styleId="Hyperlink">
    <w:name w:val="Hyperlink"/>
    <w:basedOn w:val="DefaultParagraphFont"/>
    <w:uiPriority w:val="99"/>
    <w:unhideWhenUsed/>
    <w:rsid w:val="0034565D"/>
    <w:rPr>
      <w:color w:val="0000FF" w:themeColor="hyperlink"/>
      <w:u w:val="single"/>
    </w:rPr>
  </w:style>
  <w:style w:type="character" w:styleId="UnresolvedMention">
    <w:name w:val="Unresolved Mention"/>
    <w:basedOn w:val="DefaultParagraphFont"/>
    <w:uiPriority w:val="99"/>
    <w:semiHidden/>
    <w:unhideWhenUsed/>
    <w:rsid w:val="0034565D"/>
    <w:rPr>
      <w:color w:val="605E5C"/>
      <w:shd w:val="clear" w:color="auto" w:fill="E1DFDD"/>
    </w:rPr>
  </w:style>
  <w:style w:type="paragraph" w:styleId="BalloonText">
    <w:name w:val="Balloon Text"/>
    <w:basedOn w:val="Normal"/>
    <w:link w:val="BalloonTextChar"/>
    <w:uiPriority w:val="99"/>
    <w:semiHidden/>
    <w:unhideWhenUsed/>
    <w:rsid w:val="007F5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505"/>
    <w:rPr>
      <w:rFonts w:ascii="Segoe UI" w:eastAsia="Calibri" w:hAnsi="Segoe UI" w:cs="Segoe UI"/>
      <w:sz w:val="18"/>
      <w:szCs w:val="18"/>
    </w:rPr>
  </w:style>
  <w:style w:type="paragraph" w:styleId="Header">
    <w:name w:val="header"/>
    <w:basedOn w:val="Normal"/>
    <w:link w:val="HeaderChar"/>
    <w:uiPriority w:val="99"/>
    <w:unhideWhenUsed/>
    <w:rsid w:val="00ED075E"/>
    <w:pPr>
      <w:tabs>
        <w:tab w:val="center" w:pos="4513"/>
        <w:tab w:val="right" w:pos="9026"/>
      </w:tabs>
    </w:pPr>
  </w:style>
  <w:style w:type="character" w:customStyle="1" w:styleId="HeaderChar">
    <w:name w:val="Header Char"/>
    <w:basedOn w:val="DefaultParagraphFont"/>
    <w:link w:val="Header"/>
    <w:uiPriority w:val="99"/>
    <w:rsid w:val="00ED075E"/>
    <w:rPr>
      <w:rFonts w:ascii="Calibri" w:eastAsia="Calibri" w:hAnsi="Calibri" w:cs="Calibri"/>
    </w:rPr>
  </w:style>
  <w:style w:type="paragraph" w:styleId="Footer">
    <w:name w:val="footer"/>
    <w:basedOn w:val="Normal"/>
    <w:link w:val="FooterChar"/>
    <w:uiPriority w:val="99"/>
    <w:unhideWhenUsed/>
    <w:rsid w:val="00ED075E"/>
    <w:pPr>
      <w:tabs>
        <w:tab w:val="center" w:pos="4513"/>
        <w:tab w:val="right" w:pos="9026"/>
      </w:tabs>
    </w:pPr>
  </w:style>
  <w:style w:type="character" w:customStyle="1" w:styleId="FooterChar">
    <w:name w:val="Footer Char"/>
    <w:basedOn w:val="DefaultParagraphFont"/>
    <w:link w:val="Footer"/>
    <w:uiPriority w:val="99"/>
    <w:rsid w:val="00ED075E"/>
    <w:rPr>
      <w:rFonts w:ascii="Calibri" w:eastAsia="Calibri" w:hAnsi="Calibri" w:cs="Calibri"/>
    </w:rPr>
  </w:style>
  <w:style w:type="paragraph" w:styleId="FootnoteText">
    <w:name w:val="footnote text"/>
    <w:basedOn w:val="Normal"/>
    <w:link w:val="FootnoteTextChar"/>
    <w:uiPriority w:val="99"/>
    <w:semiHidden/>
    <w:unhideWhenUsed/>
    <w:rsid w:val="00E61CAA"/>
    <w:rPr>
      <w:sz w:val="20"/>
      <w:szCs w:val="20"/>
    </w:rPr>
  </w:style>
  <w:style w:type="character" w:customStyle="1" w:styleId="FootnoteTextChar">
    <w:name w:val="Footnote Text Char"/>
    <w:basedOn w:val="DefaultParagraphFont"/>
    <w:link w:val="FootnoteText"/>
    <w:uiPriority w:val="99"/>
    <w:semiHidden/>
    <w:rsid w:val="00E61CAA"/>
    <w:rPr>
      <w:rFonts w:ascii="Calibri" w:eastAsia="Calibri" w:hAnsi="Calibri" w:cs="Calibri"/>
      <w:sz w:val="20"/>
      <w:szCs w:val="20"/>
    </w:rPr>
  </w:style>
  <w:style w:type="character" w:styleId="FootnoteReference">
    <w:name w:val="footnote reference"/>
    <w:basedOn w:val="DefaultParagraphFont"/>
    <w:uiPriority w:val="99"/>
    <w:semiHidden/>
    <w:unhideWhenUsed/>
    <w:rsid w:val="00E61C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716848">
      <w:bodyDiv w:val="1"/>
      <w:marLeft w:val="0"/>
      <w:marRight w:val="0"/>
      <w:marTop w:val="0"/>
      <w:marBottom w:val="0"/>
      <w:divBdr>
        <w:top w:val="none" w:sz="0" w:space="0" w:color="auto"/>
        <w:left w:val="none" w:sz="0" w:space="0" w:color="auto"/>
        <w:bottom w:val="none" w:sz="0" w:space="0" w:color="auto"/>
        <w:right w:val="none" w:sz="0" w:space="0" w:color="auto"/>
      </w:divBdr>
    </w:div>
    <w:div w:id="880215145">
      <w:bodyDiv w:val="1"/>
      <w:marLeft w:val="0"/>
      <w:marRight w:val="0"/>
      <w:marTop w:val="0"/>
      <w:marBottom w:val="0"/>
      <w:divBdr>
        <w:top w:val="none" w:sz="0" w:space="0" w:color="auto"/>
        <w:left w:val="none" w:sz="0" w:space="0" w:color="auto"/>
        <w:bottom w:val="none" w:sz="0" w:space="0" w:color="auto"/>
        <w:right w:val="none" w:sz="0" w:space="0" w:color="auto"/>
      </w:divBdr>
    </w:div>
    <w:div w:id="1346133460">
      <w:bodyDiv w:val="1"/>
      <w:marLeft w:val="0"/>
      <w:marRight w:val="0"/>
      <w:marTop w:val="0"/>
      <w:marBottom w:val="0"/>
      <w:divBdr>
        <w:top w:val="none" w:sz="0" w:space="0" w:color="auto"/>
        <w:left w:val="none" w:sz="0" w:space="0" w:color="auto"/>
        <w:bottom w:val="none" w:sz="0" w:space="0" w:color="auto"/>
        <w:right w:val="none" w:sz="0" w:space="0" w:color="auto"/>
      </w:divBdr>
    </w:div>
    <w:div w:id="1490369245">
      <w:bodyDiv w:val="1"/>
      <w:marLeft w:val="0"/>
      <w:marRight w:val="0"/>
      <w:marTop w:val="0"/>
      <w:marBottom w:val="0"/>
      <w:divBdr>
        <w:top w:val="none" w:sz="0" w:space="0" w:color="auto"/>
        <w:left w:val="none" w:sz="0" w:space="0" w:color="auto"/>
        <w:bottom w:val="none" w:sz="0" w:space="0" w:color="auto"/>
        <w:right w:val="none" w:sz="0" w:space="0" w:color="auto"/>
      </w:divBdr>
    </w:div>
    <w:div w:id="1523780145">
      <w:bodyDiv w:val="1"/>
      <w:marLeft w:val="0"/>
      <w:marRight w:val="0"/>
      <w:marTop w:val="0"/>
      <w:marBottom w:val="0"/>
      <w:divBdr>
        <w:top w:val="none" w:sz="0" w:space="0" w:color="auto"/>
        <w:left w:val="none" w:sz="0" w:space="0" w:color="auto"/>
        <w:bottom w:val="none" w:sz="0" w:space="0" w:color="auto"/>
        <w:right w:val="none" w:sz="0" w:space="0" w:color="auto"/>
      </w:divBdr>
    </w:div>
    <w:div w:id="1907373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F94AC-B2C8-42C4-9919-ED4C0FEE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Joint Director Infrastructure (Sami Ahmad Khan)</cp:lastModifiedBy>
  <cp:revision>192</cp:revision>
  <dcterms:created xsi:type="dcterms:W3CDTF">2024-10-03T10:42:00Z</dcterms:created>
  <dcterms:modified xsi:type="dcterms:W3CDTF">2025-03-24T23:56:00Z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Samsung Electronics</vt:lpwstr>
  </property>
  <property fmtid="{D5CDD505-2E9C-101B-9397-08002B2CF9AE}" pid="4" name="LastSaved">
    <vt:filetime>2024-08-15T00:00:00Z</vt:filetime>
  </property>
</Properties>
</file>